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72C518CF"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w:t>
            </w:r>
            <w:r w:rsidRPr="00F93EDF">
              <w:rPr>
                <w:rFonts w:ascii="Tahoma" w:hAnsi="Tahoma" w:cs="Tahoma"/>
                <w:color w:val="000000"/>
                <w:sz w:val="14"/>
                <w:szCs w:val="14"/>
                <w:shd w:val="clear" w:color="auto" w:fill="FFFFFF"/>
              </w:rPr>
              <w:t xml:space="preserve"> </w:t>
            </w:r>
            <w:r w:rsidRPr="00293D18">
              <w:rPr>
                <w:rFonts w:ascii="Tahoma" w:hAnsi="Tahoma" w:cs="Tahoma"/>
                <w:sz w:val="14"/>
                <w:szCs w:val="14"/>
              </w:rPr>
              <w:t>Sauro Pierucci</w:t>
            </w:r>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7860C30E" w:rsidR="00E978D0" w:rsidRPr="00B57B36" w:rsidRDefault="005646DF" w:rsidP="00E978D0">
      <w:pPr>
        <w:pStyle w:val="CETTitle"/>
      </w:pPr>
      <w:r>
        <w:t xml:space="preserve">Downstream </w:t>
      </w:r>
      <w:r w:rsidR="00F13052">
        <w:t>P</w:t>
      </w:r>
      <w:r>
        <w:t>rocessing of 1,3-</w:t>
      </w:r>
      <w:r w:rsidR="008E7D55">
        <w:t>P</w:t>
      </w:r>
      <w:r>
        <w:t xml:space="preserve">ropanediol: </w:t>
      </w:r>
      <w:r w:rsidR="00F13052">
        <w:t>T</w:t>
      </w:r>
      <w:r>
        <w:t xml:space="preserve">hermodynamic </w:t>
      </w:r>
      <w:r w:rsidR="00F13052">
        <w:t>A</w:t>
      </w:r>
      <w:r>
        <w:t xml:space="preserve">nalysis and </w:t>
      </w:r>
      <w:r w:rsidR="00F13052">
        <w:t>S</w:t>
      </w:r>
      <w:r>
        <w:t>imulation</w:t>
      </w:r>
    </w:p>
    <w:p w14:paraId="0488FED2" w14:textId="0C6C2178" w:rsidR="00B57E6F" w:rsidRPr="005646DF" w:rsidRDefault="005646DF" w:rsidP="00B57E6F">
      <w:pPr>
        <w:pStyle w:val="CETAuthors"/>
        <w:rPr>
          <w:lang w:val="it-IT"/>
        </w:rPr>
      </w:pPr>
      <w:r w:rsidRPr="005646DF">
        <w:rPr>
          <w:lang w:val="it-IT"/>
        </w:rPr>
        <w:t>Giorgia De Guido*</w:t>
      </w:r>
      <w:r w:rsidR="00B57E6F" w:rsidRPr="005646DF">
        <w:rPr>
          <w:lang w:val="it-IT"/>
        </w:rPr>
        <w:t xml:space="preserve">, </w:t>
      </w:r>
      <w:r w:rsidRPr="005646DF">
        <w:rPr>
          <w:lang w:val="it-IT"/>
        </w:rPr>
        <w:t>Stefania Moioli</w:t>
      </w:r>
      <w:r w:rsidR="00B57E6F" w:rsidRPr="005646DF">
        <w:rPr>
          <w:lang w:val="it-IT"/>
        </w:rPr>
        <w:t xml:space="preserve">, </w:t>
      </w:r>
      <w:r w:rsidRPr="005646DF">
        <w:rPr>
          <w:lang w:val="it-IT"/>
        </w:rPr>
        <w:t>L</w:t>
      </w:r>
      <w:r>
        <w:rPr>
          <w:lang w:val="it-IT"/>
        </w:rPr>
        <w:t>aura A. Pellegrini</w:t>
      </w:r>
    </w:p>
    <w:p w14:paraId="6B2D21B3" w14:textId="54498704" w:rsidR="00B57E6F" w:rsidRPr="002D62F5" w:rsidRDefault="002D62F5" w:rsidP="00B57E6F">
      <w:pPr>
        <w:pStyle w:val="CETAddress"/>
        <w:rPr>
          <w:lang w:val="it-IT"/>
        </w:rPr>
      </w:pPr>
      <w:r w:rsidRPr="002D62F5">
        <w:rPr>
          <w:lang w:val="it-IT"/>
        </w:rPr>
        <w:t xml:space="preserve">GASP – Group on Advanced Separation Processes &amp; GAS Processing, Dipartimento di Chimica, Materiali e Ingegneria Chimica </w:t>
      </w:r>
      <w:r>
        <w:rPr>
          <w:lang w:val="it-IT"/>
        </w:rPr>
        <w:t>“Giulio Natta”, Politecnico di Milano, Piazza Leonardo da Vinci 32, I-20133 Mila</w:t>
      </w:r>
      <w:r w:rsidR="00965855">
        <w:rPr>
          <w:lang w:val="it-IT"/>
        </w:rPr>
        <w:t>n</w:t>
      </w:r>
      <w:r>
        <w:rPr>
          <w:lang w:val="it-IT"/>
        </w:rPr>
        <w:t>o, Italy</w:t>
      </w:r>
    </w:p>
    <w:p w14:paraId="73F1267A" w14:textId="6B4F9951" w:rsidR="00B57E6F" w:rsidRPr="00B57B36" w:rsidRDefault="005646DF" w:rsidP="00B57E6F">
      <w:pPr>
        <w:pStyle w:val="CETemail"/>
      </w:pPr>
      <w:r>
        <w:t>giorgia.deguido@polimi.it</w:t>
      </w:r>
    </w:p>
    <w:p w14:paraId="751E18E5" w14:textId="40EEB388" w:rsidR="002300EC" w:rsidRPr="002300EC" w:rsidRDefault="002300EC" w:rsidP="002300EC">
      <w:pPr>
        <w:pStyle w:val="CETBodytext"/>
        <w:rPr>
          <w:lang w:val="en-GB"/>
        </w:rPr>
      </w:pPr>
      <w:r w:rsidRPr="002300EC">
        <w:rPr>
          <w:lang w:val="en-GB"/>
        </w:rPr>
        <w:t>In recent years,</w:t>
      </w:r>
      <w:r w:rsidR="003D1B8D">
        <w:rPr>
          <w:lang w:val="en-GB"/>
        </w:rPr>
        <w:t xml:space="preserve"> </w:t>
      </w:r>
      <w:r w:rsidR="003D1B8D" w:rsidRPr="002300EC">
        <w:rPr>
          <w:lang w:val="en-GB"/>
        </w:rPr>
        <w:t>as a result of the transition from the “hydrocarbon economy” to the “carbohydrate economy”</w:t>
      </w:r>
      <w:r w:rsidR="003D1B8D">
        <w:rPr>
          <w:lang w:val="en-GB"/>
        </w:rPr>
        <w:t xml:space="preserve">, </w:t>
      </w:r>
      <w:r w:rsidR="005932AC" w:rsidRPr="002300EC">
        <w:rPr>
          <w:lang w:val="en-GB"/>
        </w:rPr>
        <w:t xml:space="preserve">the chemical industry </w:t>
      </w:r>
      <w:r w:rsidR="003D1B8D">
        <w:rPr>
          <w:lang w:val="en-GB"/>
        </w:rPr>
        <w:t xml:space="preserve">has accepted </w:t>
      </w:r>
      <w:r w:rsidR="005932AC" w:rsidRPr="002300EC">
        <w:rPr>
          <w:lang w:val="en-GB"/>
        </w:rPr>
        <w:t>the fermentation process as an economical path for producing many compounds</w:t>
      </w:r>
      <w:r w:rsidRPr="002300EC">
        <w:rPr>
          <w:lang w:val="en-GB"/>
        </w:rPr>
        <w:t>. 1,3-propanediol</w:t>
      </w:r>
      <w:r w:rsidR="00D16E2C">
        <w:rPr>
          <w:lang w:val="en-GB"/>
        </w:rPr>
        <w:t xml:space="preserve"> </w:t>
      </w:r>
      <w:r w:rsidRPr="002300EC">
        <w:rPr>
          <w:lang w:val="en-GB"/>
        </w:rPr>
        <w:t xml:space="preserve">is one of </w:t>
      </w:r>
      <w:r w:rsidR="008606A5">
        <w:rPr>
          <w:lang w:val="en-GB"/>
        </w:rPr>
        <w:t>them</w:t>
      </w:r>
      <w:r w:rsidRPr="002300EC">
        <w:rPr>
          <w:lang w:val="en-GB"/>
        </w:rPr>
        <w:t>, since it is one of the oldest known fermentation products that was reliably identified in 1881 in glycerol fermentation.</w:t>
      </w:r>
    </w:p>
    <w:p w14:paraId="2B099AC5" w14:textId="206A380F" w:rsidR="002300EC" w:rsidRPr="00B57B36" w:rsidRDefault="002300EC" w:rsidP="002300EC">
      <w:pPr>
        <w:pStyle w:val="CETBodytext"/>
        <w:rPr>
          <w:lang w:val="en-GB"/>
        </w:rPr>
      </w:pPr>
      <w:r w:rsidRPr="002300EC">
        <w:rPr>
          <w:lang w:val="en-GB"/>
        </w:rPr>
        <w:t xml:space="preserve">This work focuses on the separation of the 1,3-propanediol+water mixture that, to </w:t>
      </w:r>
      <w:r w:rsidR="00F036F8">
        <w:rPr>
          <w:lang w:val="en-GB"/>
        </w:rPr>
        <w:t>the authors’</w:t>
      </w:r>
      <w:r w:rsidRPr="002300EC">
        <w:rPr>
          <w:lang w:val="en-GB"/>
        </w:rPr>
        <w:t xml:space="preserve"> knowledge, is poorly investigated in the literature. This separation is encountered in the microbial production of </w:t>
      </w:r>
      <w:r w:rsidR="00215F41">
        <w:rPr>
          <w:lang w:val="en-GB"/>
        </w:rPr>
        <w:t xml:space="preserve">                           </w:t>
      </w:r>
      <w:r w:rsidRPr="002300EC">
        <w:rPr>
          <w:lang w:val="en-GB"/>
        </w:rPr>
        <w:t>1,3-propanediol, as well as in the downstream processing of the aqueous mixture obtained in the production of biofuels in which heavy by-products are often present. In particular, the system comprising water+</w:t>
      </w:r>
      <w:r w:rsidR="00215F41">
        <w:rPr>
          <w:lang w:val="en-GB"/>
        </w:rPr>
        <w:t xml:space="preserve">                        </w:t>
      </w:r>
      <w:r w:rsidRPr="002300EC">
        <w:rPr>
          <w:lang w:val="en-GB"/>
        </w:rPr>
        <w:t xml:space="preserve">1,3-propanediol+glycerol has been considered representative of the fermentation broth to be subjected to further separation. </w:t>
      </w:r>
      <w:r w:rsidR="00C011A2">
        <w:rPr>
          <w:lang w:val="en-GB"/>
        </w:rPr>
        <w:t xml:space="preserve">Since no parameters of </w:t>
      </w:r>
      <w:r w:rsidR="00C011A2" w:rsidRPr="002300EC">
        <w:rPr>
          <w:lang w:val="en-GB"/>
        </w:rPr>
        <w:t>the Non-Random Two-Liquid</w:t>
      </w:r>
      <w:r w:rsidR="00C011A2">
        <w:rPr>
          <w:lang w:val="en-GB"/>
        </w:rPr>
        <w:t xml:space="preserve"> (NRTL)</w:t>
      </w:r>
      <w:r w:rsidR="00C011A2" w:rsidRPr="002300EC">
        <w:rPr>
          <w:lang w:val="en-GB"/>
        </w:rPr>
        <w:t xml:space="preserve"> model</w:t>
      </w:r>
      <w:r w:rsidR="00C011A2">
        <w:rPr>
          <w:lang w:val="en-GB"/>
        </w:rPr>
        <w:t xml:space="preserve"> are available </w:t>
      </w:r>
      <w:r w:rsidR="00C011A2" w:rsidRPr="002300EC">
        <w:rPr>
          <w:lang w:val="en-GB"/>
        </w:rPr>
        <w:t>in the Aspen Plus</w:t>
      </w:r>
      <w:r w:rsidR="00C011A2" w:rsidRPr="002300EC">
        <w:rPr>
          <w:vertAlign w:val="superscript"/>
          <w:lang w:val="en-GB"/>
        </w:rPr>
        <w:t>®</w:t>
      </w:r>
      <w:r w:rsidR="00C011A2" w:rsidRPr="002300EC">
        <w:rPr>
          <w:lang w:val="en-GB"/>
        </w:rPr>
        <w:t xml:space="preserve"> </w:t>
      </w:r>
      <w:r w:rsidR="00C011A2">
        <w:rPr>
          <w:lang w:val="en-GB"/>
        </w:rPr>
        <w:t xml:space="preserve">V11 </w:t>
      </w:r>
      <w:r w:rsidR="00C011A2" w:rsidRPr="002300EC">
        <w:rPr>
          <w:lang w:val="en-GB"/>
        </w:rPr>
        <w:t>process simulator</w:t>
      </w:r>
      <w:r w:rsidR="00C011A2">
        <w:rPr>
          <w:lang w:val="en-GB"/>
        </w:rPr>
        <w:t xml:space="preserve"> for </w:t>
      </w:r>
      <w:r w:rsidR="008377D7">
        <w:rPr>
          <w:lang w:val="en-GB"/>
        </w:rPr>
        <w:t xml:space="preserve">two of the three </w:t>
      </w:r>
      <w:r w:rsidR="00C011A2">
        <w:rPr>
          <w:lang w:val="en-GB"/>
        </w:rPr>
        <w:t xml:space="preserve">pairs of compounds involved in this </w:t>
      </w:r>
      <w:r w:rsidR="007E763D">
        <w:rPr>
          <w:lang w:val="en-GB"/>
        </w:rPr>
        <w:t>system</w:t>
      </w:r>
      <w:r w:rsidR="00C011A2">
        <w:rPr>
          <w:lang w:val="en-GB"/>
        </w:rPr>
        <w:t>, a</w:t>
      </w:r>
      <w:r w:rsidRPr="002300EC">
        <w:rPr>
          <w:lang w:val="en-GB"/>
        </w:rPr>
        <w:t xml:space="preserve"> thermodynamic analysis has been performed to properly calibrate </w:t>
      </w:r>
      <w:r w:rsidR="00C011A2">
        <w:rPr>
          <w:lang w:val="en-GB"/>
        </w:rPr>
        <w:t>such a</w:t>
      </w:r>
      <w:r w:rsidRPr="002300EC">
        <w:rPr>
          <w:lang w:val="en-GB"/>
        </w:rPr>
        <w:t xml:space="preserve"> model for a reliable representation of the </w:t>
      </w:r>
      <w:r w:rsidR="007E763D">
        <w:rPr>
          <w:lang w:val="en-GB"/>
        </w:rPr>
        <w:t>V</w:t>
      </w:r>
      <w:r w:rsidRPr="002300EC">
        <w:rPr>
          <w:lang w:val="en-GB"/>
        </w:rPr>
        <w:t>apour-</w:t>
      </w:r>
      <w:r w:rsidR="007E763D">
        <w:rPr>
          <w:lang w:val="en-GB"/>
        </w:rPr>
        <w:t>L</w:t>
      </w:r>
      <w:r w:rsidRPr="002300EC">
        <w:rPr>
          <w:lang w:val="en-GB"/>
        </w:rPr>
        <w:t xml:space="preserve">iquid </w:t>
      </w:r>
      <w:r w:rsidR="007E763D">
        <w:rPr>
          <w:lang w:val="en-GB"/>
        </w:rPr>
        <w:t>E</w:t>
      </w:r>
      <w:r w:rsidRPr="002300EC">
        <w:rPr>
          <w:lang w:val="en-GB"/>
        </w:rPr>
        <w:t xml:space="preserve">quilibrium data that have been collected from the literature. The resulting thermodynamic </w:t>
      </w:r>
      <w:r w:rsidR="00114D33">
        <w:rPr>
          <w:lang w:val="en-GB"/>
        </w:rPr>
        <w:t>model</w:t>
      </w:r>
      <w:r w:rsidRPr="002300EC">
        <w:rPr>
          <w:lang w:val="en-GB"/>
        </w:rPr>
        <w:t xml:space="preserve"> has been </w:t>
      </w:r>
      <w:r w:rsidR="00114D33">
        <w:rPr>
          <w:lang w:val="en-GB"/>
        </w:rPr>
        <w:t>used</w:t>
      </w:r>
      <w:r w:rsidRPr="002300EC">
        <w:rPr>
          <w:lang w:val="en-GB"/>
        </w:rPr>
        <w:t xml:space="preserve"> in the Aspen Plus</w:t>
      </w:r>
      <w:r w:rsidRPr="002300EC">
        <w:rPr>
          <w:vertAlign w:val="superscript"/>
          <w:lang w:val="en-GB"/>
        </w:rPr>
        <w:t>®</w:t>
      </w:r>
      <w:r w:rsidRPr="002300EC">
        <w:rPr>
          <w:lang w:val="en-GB"/>
        </w:rPr>
        <w:t xml:space="preserve"> </w:t>
      </w:r>
      <w:r w:rsidR="00215F41">
        <w:rPr>
          <w:lang w:val="en-GB"/>
        </w:rPr>
        <w:t xml:space="preserve">V11 </w:t>
      </w:r>
      <w:r w:rsidRPr="002300EC">
        <w:rPr>
          <w:lang w:val="en-GB"/>
        </w:rPr>
        <w:t xml:space="preserve">process simulator for </w:t>
      </w:r>
      <w:r w:rsidR="00C011A2">
        <w:rPr>
          <w:lang w:val="en-GB"/>
        </w:rPr>
        <w:t xml:space="preserve">studying the </w:t>
      </w:r>
      <w:r w:rsidR="00D4252A">
        <w:rPr>
          <w:lang w:val="en-GB"/>
        </w:rPr>
        <w:t xml:space="preserve">recovery and </w:t>
      </w:r>
      <w:r w:rsidR="00C011A2">
        <w:t>purification</w:t>
      </w:r>
      <w:r w:rsidR="00C011A2" w:rsidRPr="00D202C0">
        <w:t xml:space="preserve"> of 1,3-propanediol produced by glycerol fermentation, </w:t>
      </w:r>
      <w:r w:rsidR="00C011A2">
        <w:t>paying attention not only to its purity but also to the quality of the removed water</w:t>
      </w:r>
      <w:r w:rsidR="008377D7">
        <w:t xml:space="preserve"> (maximum theoretical oxygen demand of 10 g</w:t>
      </w:r>
      <w:r w:rsidR="008377D7" w:rsidRPr="008377D7">
        <w:rPr>
          <w:vertAlign w:val="subscript"/>
        </w:rPr>
        <w:t>O2</w:t>
      </w:r>
      <w:r w:rsidR="008377D7">
        <w:t>/l)</w:t>
      </w:r>
      <w:r w:rsidR="00C011A2">
        <w:t xml:space="preserve"> in order to avoid a water treatment step</w:t>
      </w:r>
      <w:r w:rsidRPr="002300EC">
        <w:rPr>
          <w:lang w:val="en-GB"/>
        </w:rPr>
        <w:t>.</w:t>
      </w:r>
    </w:p>
    <w:p w14:paraId="476B2F2E" w14:textId="77777777" w:rsidR="00600535" w:rsidRPr="00B57B36" w:rsidRDefault="00600535" w:rsidP="00600535">
      <w:pPr>
        <w:pStyle w:val="CETHeading1"/>
        <w:rPr>
          <w:lang w:val="en-GB"/>
        </w:rPr>
      </w:pPr>
      <w:r w:rsidRPr="00B57B36">
        <w:rPr>
          <w:lang w:val="en-GB"/>
        </w:rPr>
        <w:t>Introduction</w:t>
      </w:r>
    </w:p>
    <w:p w14:paraId="15E5635D" w14:textId="37871C60" w:rsidR="00D202C0" w:rsidRPr="00D202C0" w:rsidRDefault="00D202C0" w:rsidP="004E4CF4">
      <w:pPr>
        <w:pStyle w:val="CETBodytext"/>
      </w:pPr>
      <w:r w:rsidRPr="00D202C0">
        <w:t xml:space="preserve">Many challenges, such as the depletion of fossil fuels, environmental concerns and the concept of sustainability, have recently led to a growing interest in processes </w:t>
      </w:r>
      <w:r w:rsidR="006321A9">
        <w:t xml:space="preserve">being </w:t>
      </w:r>
      <w:r w:rsidRPr="00D202C0">
        <w:t xml:space="preserve">able to produce fuels and chemicals from alternative, renewable resources. </w:t>
      </w:r>
      <w:r w:rsidR="009B2EBA">
        <w:t>In this context, t</w:t>
      </w:r>
      <w:r w:rsidRPr="00D202C0">
        <w:t>he case of biobutanol can be mentioned to show how, in response to the transition from the “hydrocarbon economy” to the so-called “carbohydrate economy”, its production by fermentation (the well-known acetone-butanol-ethanol or ABE fermentation) has gained renewed attention in the last years</w:t>
      </w:r>
      <w:r w:rsidR="00C35052">
        <w:t xml:space="preserve"> </w:t>
      </w:r>
      <w:r w:rsidR="00C35052">
        <w:fldChar w:fldCharType="begin"/>
      </w:r>
      <w:r w:rsidR="009542DC">
        <w:instrText xml:space="preserve"> ADDIN EN.CITE &lt;EndNote&gt;&lt;Cite&gt;&lt;Author&gt;Lodi&lt;/Author&gt;&lt;Year&gt;2018&lt;/Year&gt;&lt;RecNum&gt;1267&lt;/RecNum&gt;&lt;DisplayText&gt;(Lodi et al., 2018)&lt;/DisplayText&gt;&lt;record&gt;&lt;rec-number&gt;1267&lt;/rec-number&gt;&lt;foreign-keys&gt;&lt;key app="EN" db-id="stz9sw5w2aavebe5dwyxrzpn9xfzftxr0ep2" timestamp="1627117606"&gt;1267&lt;/key&gt;&lt;/foreign-keys&gt;&lt;ref-type name="Journal Article"&gt;17&lt;/ref-type&gt;&lt;contributors&gt;&lt;authors&gt;&lt;author&gt;Lodi, Gabriele&lt;/author&gt;&lt;author&gt;De Guido, Giorgia&lt;/author&gt;&lt;author&gt;Pellegrini, Laura Annamaria&lt;/author&gt;&lt;/authors&gt;&lt;/contributors&gt;&lt;titles&gt;&lt;title&gt;Simulation and energy analysis of the ABE fermentation integrated with gas stripping&lt;/title&gt;&lt;secondary-title&gt;Biomass and Bioenergy&lt;/secondary-title&gt;&lt;/titles&gt;&lt;periodical&gt;&lt;full-title&gt;Biomass and bioenergy&lt;/full-title&gt;&lt;abbr-2&gt;Biomass Bioenerg.&lt;/abbr-2&gt;&lt;abbr-3&gt;Biomass Bioenerg&lt;/abbr-3&gt;&lt;/periodical&gt;&lt;pages&gt;227-235&lt;/pages&gt;&lt;volume&gt;116&lt;/volume&gt;&lt;dates&gt;&lt;year&gt;2018&lt;/year&gt;&lt;/dates&gt;&lt;isbn&gt;0961-9534&lt;/isbn&gt;&lt;urls&gt;&lt;/urls&gt;&lt;electronic-resource-num&gt;https://doi.org/10.1016/j.biombioe.2018.06.012&lt;/electronic-resource-num&gt;&lt;/record&gt;&lt;/Cite&gt;&lt;/EndNote&gt;</w:instrText>
      </w:r>
      <w:r w:rsidR="00C35052">
        <w:fldChar w:fldCharType="separate"/>
      </w:r>
      <w:r w:rsidR="00C35052">
        <w:rPr>
          <w:noProof/>
        </w:rPr>
        <w:t>(Lodi et al., 2018)</w:t>
      </w:r>
      <w:r w:rsidR="00C35052">
        <w:fldChar w:fldCharType="end"/>
      </w:r>
      <w:r w:rsidRPr="00D202C0">
        <w:t>, despite the limits it has for an industrial-scale production that are related to the high costs of the downstream processing. To overcome these drawbacks, numerous techniques have been investigated and integrated with ABE production by fermentation, including integrated product recovery (IPR) techniques like gas stripping</w:t>
      </w:r>
      <w:r w:rsidR="006229ED">
        <w:t xml:space="preserve"> </w:t>
      </w:r>
      <w:r w:rsidR="006229ED">
        <w:fldChar w:fldCharType="begin"/>
      </w:r>
      <w:r w:rsidR="00213E35">
        <w:instrText xml:space="preserve"> ADDIN EN.CITE &lt;EndNote&gt;&lt;Cite&gt;&lt;Author&gt;De Guido&lt;/Author&gt;&lt;Year&gt;2019&lt;/Year&gt;&lt;RecNum&gt;1290&lt;/RecNum&gt;&lt;DisplayText&gt;(De Guido et al., 2019)&lt;/DisplayText&gt;&lt;record&gt;&lt;rec-number&gt;1290&lt;/rec-number&gt;&lt;foreign-keys&gt;&lt;key app="EN" db-id="stz9sw5w2aavebe5dwyxrzpn9xfzftxr0ep2" timestamp="1627481928"&gt;1290&lt;/key&gt;&lt;/foreign-keys&gt;&lt;ref-type name="Journal Article"&gt;17&lt;/ref-type&gt;&lt;contributors&gt;&lt;authors&gt;&lt;author&gt;De Guido, Giorgia&lt;/author&gt;&lt;author&gt;Lodi, Gabriele&lt;/author&gt;&lt;author&gt;Pellegrini, Laura A.&lt;/author&gt;&lt;/authors&gt;&lt;/contributors&gt;&lt;titles&gt;&lt;title&gt;Study of the integrated product recovery by gas stripping for the ABE fermentation with a fed-batch fermenter&lt;/title&gt;&lt;secondary-title&gt;Chemical Engineering Transactions&lt;/secondary-title&gt;&lt;/titles&gt;&lt;periodical&gt;&lt;full-title&gt;Chemical Engineering Transactions&lt;/full-title&gt;&lt;abbr-2&gt;Chem. Eng. Trans.&lt;/abbr-2&gt;&lt;abbr-3&gt;Chem Eng Trans&lt;/abbr-3&gt;&lt;/periodical&gt;&lt;pages&gt;793-798&lt;/pages&gt;&lt;volume&gt;74&lt;/volume&gt;&lt;dates&gt;&lt;year&gt;2019&lt;/year&gt;&lt;/dates&gt;&lt;isbn&gt;2283-9216&lt;/isbn&gt;&lt;urls&gt;&lt;/urls&gt;&lt;electronic-resource-num&gt;https://doi.org/10.3303/CET1974133&lt;/electronic-resource-num&gt;&lt;/record&gt;&lt;/Cite&gt;&lt;/EndNote&gt;</w:instrText>
      </w:r>
      <w:r w:rsidR="006229ED">
        <w:fldChar w:fldCharType="separate"/>
      </w:r>
      <w:r w:rsidR="006229ED">
        <w:rPr>
          <w:noProof/>
        </w:rPr>
        <w:t>(De Guido et al., 2019)</w:t>
      </w:r>
      <w:r w:rsidR="006229ED">
        <w:fldChar w:fldCharType="end"/>
      </w:r>
      <w:r w:rsidRPr="00D202C0">
        <w:t>.</w:t>
      </w:r>
    </w:p>
    <w:p w14:paraId="5249F570" w14:textId="45ACA122" w:rsidR="00D202C0" w:rsidRPr="00D202C0" w:rsidRDefault="00D202C0" w:rsidP="004E4CF4">
      <w:pPr>
        <w:pStyle w:val="CETBodytext"/>
      </w:pPr>
      <w:r w:rsidRPr="00D202C0">
        <w:t xml:space="preserve">Also the chemical industry is now accepting the fermentation process as an economical means for producing bulk chemicals from bio-based or renewable feedstocks. For example, iso-propanol can be produced by fermentation of cellulosic materials </w:t>
      </w:r>
      <w:r w:rsidR="00BA7E25">
        <w:fldChar w:fldCharType="begin"/>
      </w:r>
      <w:r w:rsidR="00BA7E25">
        <w:instrText xml:space="preserve"> ADDIN EN.CITE &lt;EndNote&gt;&lt;Cite&gt;&lt;Author&gt;Moioli&lt;/Author&gt;&lt;Year&gt;2021&lt;/Year&gt;&lt;RecNum&gt;1322&lt;/RecNum&gt;&lt;DisplayText&gt;(Moioli et al., 2021)&lt;/DisplayText&gt;&lt;record&gt;&lt;rec-number&gt;1322&lt;/rec-number&gt;&lt;foreign-keys&gt;&lt;key app="EN" db-id="stz9sw5w2aavebe5dwyxrzpn9xfzftxr0ep2" timestamp="1639047747"&gt;1322&lt;/key&gt;&lt;/foreign-keys&gt;&lt;ref-type name="Journal Article"&gt;17&lt;/ref-type&gt;&lt;contributors&gt;&lt;authors&gt;&lt;author&gt;Moioli, Stefania&lt;/author&gt;&lt;author&gt;De Guido, Giorgia&lt;/author&gt;&lt;author&gt;Gilardi, Matteo&lt;/author&gt;&lt;author&gt;Pellegrini, Laura A&lt;/author&gt;&lt;author&gt;Bonalumi, Davide&lt;/author&gt;&lt;author&gt;Lozza, Giovanni G&lt;/author&gt;&lt;/authors&gt;&lt;/contributors&gt;&lt;titles&gt;&lt;title&gt;Isobaric Vapor–Liquid Equilibrium Data for the Isopropanol–Water System&lt;/title&gt;&lt;secondary-title&gt;Journal of Chemical &amp;amp; Engineering Data&lt;/secondary-title&gt;&lt;/titles&gt;&lt;periodical&gt;&lt;full-title&gt;Journal of Chemical &amp;amp; Engineering Data&lt;/full-title&gt;&lt;abbr-2&gt;J. Chem. Eng. Data&lt;/abbr-2&gt;&lt;abbr-3&gt;J Chem Eng Data&lt;/abbr-3&gt;&lt;/periodical&gt;&lt;pages&gt;4148-4158&lt;/pages&gt;&lt;volume&gt;66&lt;/volume&gt;&lt;number&gt;11&lt;/number&gt;&lt;dates&gt;&lt;year&gt;2021&lt;/year&gt;&lt;/dates&gt;&lt;isbn&gt;0021-9568&lt;/isbn&gt;&lt;urls&gt;&lt;/urls&gt;&lt;electronic-resource-num&gt;https://doi.org/10.1021/acs.jced.1c00327&lt;/electronic-resource-num&gt;&lt;/record&gt;&lt;/Cite&gt;&lt;/EndNote&gt;</w:instrText>
      </w:r>
      <w:r w:rsidR="00BA7E25">
        <w:fldChar w:fldCharType="separate"/>
      </w:r>
      <w:r w:rsidR="00BA7E25">
        <w:rPr>
          <w:noProof/>
        </w:rPr>
        <w:t>(Moioli et al., 2021)</w:t>
      </w:r>
      <w:r w:rsidR="00BA7E25">
        <w:fldChar w:fldCharType="end"/>
      </w:r>
      <w:r w:rsidR="0017582A">
        <w:t xml:space="preserve">, </w:t>
      </w:r>
      <w:r w:rsidRPr="00D202C0">
        <w:t>or ethylene can be obtained from biomass-derived ethanol by means of a sustainable route alternative to the petrochemical one</w:t>
      </w:r>
      <w:r w:rsidR="00BA7E25">
        <w:t xml:space="preserve"> </w:t>
      </w:r>
      <w:r w:rsidR="00BA7E25">
        <w:fldChar w:fldCharType="begin"/>
      </w:r>
      <w:r w:rsidR="009542DC">
        <w:instrText xml:space="preserve"> ADDIN EN.CITE &lt;EndNote&gt;&lt;Cite&gt;&lt;Author&gt;Rossetti&lt;/Author&gt;&lt;Year&gt;2017&lt;/Year&gt;&lt;RecNum&gt;883&lt;/RecNum&gt;&lt;DisplayText&gt;(Rossetti et al., 2017)&lt;/DisplayText&gt;&lt;record&gt;&lt;rec-number&gt;883&lt;/rec-number&gt;&lt;foreign-keys&gt;&lt;key app="EN" db-id="stz9sw5w2aavebe5dwyxrzpn9xfzftxr0ep2" timestamp="1499146431"&gt;883&lt;/key&gt;&lt;/foreign-keys&gt;&lt;ref-type name="Journal Article"&gt;17&lt;/ref-type&gt;&lt;contributors&gt;&lt;authors&gt;&lt;author&gt;Rossetti, I.&lt;/author&gt;&lt;author&gt;Compagnoni, M.&lt;/author&gt;&lt;author&gt;De Guido, G.&lt;/author&gt;&lt;author&gt;Pellegrini, L. A.&lt;/author&gt;&lt;author&gt;Ramis, G.&lt;/author&gt;&lt;author&gt;Dzwigaj, S.&lt;/author&gt;&lt;/authors&gt;&lt;/contributors&gt;&lt;titles&gt;&lt;title&gt;Ethylene production from diluted bioethanol solutions&lt;/title&gt;&lt;secondary-title&gt;Canadian Journal of Chemical Engineering&lt;/secondary-title&gt;&lt;/titles&gt;&lt;periodical&gt;&lt;full-title&gt;Canadian Journal of Chemical Engineering&lt;/full-title&gt;&lt;abbr-2&gt;Can. J. Chem. Eng.&lt;/abbr-2&gt;&lt;abbr-3&gt;Can J Chem Eng&lt;/abbr-3&gt;&lt;/periodical&gt;&lt;pages&gt;1752-1759&lt;/pages&gt;&lt;volume&gt;95&lt;/volume&gt;&lt;number&gt;9&lt;/number&gt;&lt;dates&gt;&lt;year&gt;2017&lt;/year&gt;&lt;/dates&gt;&lt;work-type&gt;Article in Press&lt;/work-type&gt;&lt;urls&gt;&lt;related-urls&gt;&lt;url&gt;https://www.scopus.com/inward/record.uri?eid=2-s2.0-85018193542&amp;amp;doi=10.1002%2fcjce.22828&amp;amp;partnerID=40&amp;amp;md5=ccb170ad789e7f258490fa106c97ad3a&lt;/url&gt;&lt;/related-urls&gt;&lt;/urls&gt;&lt;electronic-resource-num&gt;https://doi.org/10.1002/cjce.22828&lt;/electronic-resource-num&gt;&lt;remote-database-name&gt;Scopus&lt;/remote-database-name&gt;&lt;/record&gt;&lt;/Cite&gt;&lt;/EndNote&gt;</w:instrText>
      </w:r>
      <w:r w:rsidR="00BA7E25">
        <w:fldChar w:fldCharType="separate"/>
      </w:r>
      <w:r w:rsidR="00BA7E25">
        <w:rPr>
          <w:noProof/>
        </w:rPr>
        <w:t>(Rossetti et al., 2017)</w:t>
      </w:r>
      <w:r w:rsidR="00BA7E25">
        <w:fldChar w:fldCharType="end"/>
      </w:r>
      <w:r w:rsidRPr="00D202C0">
        <w:t>, which requires the development of strategies for the downstream processing and purification as for the production of biofuels.</w:t>
      </w:r>
      <w:r w:rsidR="00BA7E25">
        <w:t xml:space="preserve"> </w:t>
      </w:r>
      <w:r w:rsidRPr="00D202C0">
        <w:t xml:space="preserve">In this context, there is a paramount interest in producing 1,3-propanediol by fermentation using microorganisms. Among bulk chemicals, this compound has attracted worldwide attention due to its numerous applications in different fields. The reader can refer to the work by Saxena et al. </w:t>
      </w:r>
      <w:r w:rsidR="006929EF">
        <w:fldChar w:fldCharType="begin"/>
      </w:r>
      <w:r w:rsidR="00463C7C">
        <w:instrText xml:space="preserve"> ADDIN EN.CITE &lt;EndNote&gt;&lt;Cite&gt;&lt;Author&gt;Saxena&lt;/Author&gt;&lt;Year&gt;2009&lt;/Year&gt;&lt;RecNum&gt;1300&lt;/RecNum&gt;&lt;DisplayText&gt;(Saxena et al., 2009)&lt;/DisplayText&gt;&lt;record&gt;&lt;rec-number&gt;1300&lt;/rec-number&gt;&lt;foreign-keys&gt;&lt;key app="EN" db-id="stz9sw5w2aavebe5dwyxrzpn9xfzftxr0ep2" timestamp="1638954512"&gt;1300&lt;/key&gt;&lt;/foreign-keys&gt;&lt;ref-type name="Journal Article"&gt;17&lt;/ref-type&gt;&lt;contributors&gt;&lt;authors&gt;&lt;author&gt;Saxena, RK&lt;/author&gt;&lt;author&gt;Anand, Pinki&lt;/author&gt;&lt;author&gt;Saran, Saurabh&lt;/author&gt;&lt;author&gt;Isar, Jasmine&lt;/author&gt;&lt;/authors&gt;&lt;/contributors&gt;&lt;titles&gt;&lt;title&gt;Microbial production of 1, 3-propanediol: recent developments and emerging opportunities&lt;/title&gt;&lt;secondary-title&gt;Biotechnology Advances&lt;/secondary-title&gt;&lt;/titles&gt;&lt;periodical&gt;&lt;full-title&gt;Biotechnology advances&lt;/full-title&gt;&lt;abbr-2&gt;Biotechnol. Adv.&lt;/abbr-2&gt;&lt;abbr-3&gt;Biotechnol Adv&lt;/abbr-3&gt;&lt;/periodical&gt;&lt;pages&gt;895-913&lt;/pages&gt;&lt;volume&gt;27&lt;/volume&gt;&lt;number&gt;6&lt;/number&gt;&lt;dates&gt;&lt;year&gt;2009&lt;/year&gt;&lt;/dates&gt;&lt;isbn&gt;0734-9750&lt;/isbn&gt;&lt;urls&gt;&lt;/urls&gt;&lt;electronic-resource-num&gt;https://doi.org/10.1016/j.biotechadv.2009.07.003&lt;/electronic-resource-num&gt;&lt;/record&gt;&lt;/Cite&gt;&lt;/EndNote&gt;</w:instrText>
      </w:r>
      <w:r w:rsidR="006929EF">
        <w:fldChar w:fldCharType="separate"/>
      </w:r>
      <w:r w:rsidR="006929EF">
        <w:rPr>
          <w:noProof/>
        </w:rPr>
        <w:t>(Saxena et al., 2009)</w:t>
      </w:r>
      <w:r w:rsidR="006929EF">
        <w:fldChar w:fldCharType="end"/>
      </w:r>
      <w:r w:rsidR="006929EF">
        <w:t xml:space="preserve"> </w:t>
      </w:r>
      <w:r w:rsidRPr="00D202C0">
        <w:t xml:space="preserve">for a comprehensive review </w:t>
      </w:r>
      <w:r w:rsidR="0017582A">
        <w:t>of</w:t>
      </w:r>
      <w:r w:rsidRPr="00D202C0">
        <w:t xml:space="preserve"> this. Conventional processes for 1,3-propanediol production are those by Degussa and by Shell, which respectively start from acrolein and ethylene oxide. Some drawbacks related to these processes are the severe operating conditions</w:t>
      </w:r>
      <w:r w:rsidR="00BE3472">
        <w:t>,</w:t>
      </w:r>
      <w:r w:rsidRPr="00D202C0">
        <w:t xml:space="preserve"> the use of catalysts</w:t>
      </w:r>
      <w:r w:rsidR="0017582A">
        <w:t>,</w:t>
      </w:r>
      <w:r w:rsidRPr="00D202C0">
        <w:t xml:space="preserve"> and the release of toxic intermediates. </w:t>
      </w:r>
      <w:r w:rsidRPr="00D202C0">
        <w:lastRenderedPageBreak/>
        <w:t xml:space="preserve">However, 1,3-propanediol is one of the oldest known fermentation products that was identified in 1881 by August Freund in a glycerol fermentation mixed culture containing Clostridium </w:t>
      </w:r>
      <w:proofErr w:type="spellStart"/>
      <w:r w:rsidR="0017582A">
        <w:t>P</w:t>
      </w:r>
      <w:r w:rsidRPr="00D202C0">
        <w:t>asteurianum</w:t>
      </w:r>
      <w:proofErr w:type="spellEnd"/>
      <w:r w:rsidRPr="00D202C0">
        <w:t xml:space="preserve"> as an active organism. Thus, much attention has been recently devoted to the microbial production of 1,3-propanediol, either based on glycerol </w:t>
      </w:r>
      <w:r w:rsidR="006929EF">
        <w:fldChar w:fldCharType="begin"/>
      </w:r>
      <w:r w:rsidR="006929EF">
        <w:instrText xml:space="preserve"> ADDIN EN.CITE &lt;EndNote&gt;&lt;Cite&gt;&lt;Author&gt;Deckwer&lt;/Author&gt;&lt;Year&gt;1995&lt;/Year&gt;&lt;RecNum&gt;1301&lt;/RecNum&gt;&lt;DisplayText&gt;(Deckwer, 1995)&lt;/DisplayText&gt;&lt;record&gt;&lt;rec-number&gt;1301&lt;/rec-number&gt;&lt;foreign-keys&gt;&lt;key app="EN" db-id="stz9sw5w2aavebe5dwyxrzpn9xfzftxr0ep2" timestamp="1638954961"&gt;1301&lt;/key&gt;&lt;/foreign-keys&gt;&lt;ref-type name="Journal Article"&gt;17&lt;/ref-type&gt;&lt;contributors&gt;&lt;authors&gt;&lt;author&gt;Deckwer, Wolf-Dieter&lt;/author&gt;&lt;/authors&gt;&lt;/contributors&gt;&lt;titles&gt;&lt;title&gt;Microbial conversion of glycerol to 1, 3-propanediol&lt;/title&gt;&lt;secondary-title&gt;FEMS Microbiology Reviews&lt;/secondary-title&gt;&lt;/titles&gt;&lt;periodical&gt;&lt;full-title&gt;FEMS Microbiology Reviews&lt;/full-title&gt;&lt;abbr-2&gt;FEMS Microbiol. Rev.&lt;/abbr-2&gt;&lt;abbr-3&gt;FEMS Microbiol Rev&lt;/abbr-3&gt;&lt;/periodical&gt;&lt;pages&gt;143-149&lt;/pages&gt;&lt;volume&gt;16&lt;/volume&gt;&lt;number&gt;2-3&lt;/number&gt;&lt;dates&gt;&lt;year&gt;1995&lt;/year&gt;&lt;/dates&gt;&lt;isbn&gt;1574-6976&lt;/isbn&gt;&lt;urls&gt;&lt;/urls&gt;&lt;electronic-resource-num&gt;https://doi.org/10.1111/j.1574-6976.1995.tb00162.x&lt;/electronic-resource-num&gt;&lt;/record&gt;&lt;/Cite&gt;&lt;/EndNote&gt;</w:instrText>
      </w:r>
      <w:r w:rsidR="006929EF">
        <w:fldChar w:fldCharType="separate"/>
      </w:r>
      <w:r w:rsidR="006929EF">
        <w:rPr>
          <w:noProof/>
        </w:rPr>
        <w:t>(Deckwer, 1995)</w:t>
      </w:r>
      <w:r w:rsidR="006929EF">
        <w:fldChar w:fldCharType="end"/>
      </w:r>
      <w:r w:rsidR="006929EF">
        <w:t xml:space="preserve"> </w:t>
      </w:r>
      <w:r w:rsidRPr="00D202C0">
        <w:t xml:space="preserve">or on glucose </w:t>
      </w:r>
      <w:r w:rsidR="006929EF">
        <w:fldChar w:fldCharType="begin"/>
      </w:r>
      <w:r w:rsidR="009542DC">
        <w:instrText xml:space="preserve"> ADDIN EN.CITE &lt;EndNote&gt;&lt;Cite&gt;&lt;Author&gt;Hartlep&lt;/Author&gt;&lt;Year&gt;2002&lt;/Year&gt;&lt;RecNum&gt;1303&lt;/RecNum&gt;&lt;DisplayText&gt;(Hartlep et al., 2002)&lt;/DisplayText&gt;&lt;record&gt;&lt;rec-number&gt;1303&lt;/rec-number&gt;&lt;foreign-keys&gt;&lt;key app="EN" db-id="stz9sw5w2aavebe5dwyxrzpn9xfzftxr0ep2" timestamp="1638955145"&gt;1303&lt;/key&gt;&lt;/foreign-keys&gt;&lt;ref-type name="Journal Article"&gt;17&lt;/ref-type&gt;&lt;contributors&gt;&lt;authors&gt;&lt;author&gt;Hartlep, M&lt;/author&gt;&lt;author&gt;Hussmann, W&lt;/author&gt;&lt;author&gt;Prayitno, N&lt;/author&gt;&lt;author&gt;Meynial-Salles, I&lt;/author&gt;&lt;author&gt;Zeng, A-P&lt;/author&gt;&lt;/authors&gt;&lt;/contributors&gt;&lt;titles&gt;&lt;title&gt;Study of two-stage processes for the microbial production of 1, 3-propanediol from glucose&lt;/title&gt;&lt;secondary-title&gt;Applied Microbiology and Biotechnology&lt;/secondary-title&gt;&lt;/titles&gt;&lt;periodical&gt;&lt;full-title&gt;Applied microbiology and biotechnology&lt;/full-title&gt;&lt;abbr-2&gt;Appl. Microbiol. Biotechnol.&lt;/abbr-2&gt;&lt;abbr-3&gt;Appl Microbiol Biotechnol&lt;/abbr-3&gt;&lt;/periodical&gt;&lt;pages&gt;60-66&lt;/pages&gt;&lt;volume&gt;60&lt;/volume&gt;&lt;number&gt;1&lt;/number&gt;&lt;dates&gt;&lt;year&gt;2002&lt;/year&gt;&lt;/dates&gt;&lt;isbn&gt;1432-0614&lt;/isbn&gt;&lt;urls&gt;&lt;/urls&gt;&lt;electronic-resource-num&gt;https://doi.org/10.1007/s00253-002-1111-8&lt;/electronic-resource-num&gt;&lt;/record&gt;&lt;/Cite&gt;&lt;/EndNote&gt;</w:instrText>
      </w:r>
      <w:r w:rsidR="006929EF">
        <w:fldChar w:fldCharType="separate"/>
      </w:r>
      <w:r w:rsidR="006929EF">
        <w:rPr>
          <w:noProof/>
        </w:rPr>
        <w:t>(Hartlep et al., 2002)</w:t>
      </w:r>
      <w:r w:rsidR="006929EF">
        <w:fldChar w:fldCharType="end"/>
      </w:r>
      <w:r w:rsidRPr="00D202C0">
        <w:t>. Glycerol, which is a major by-product of the biodiesel industry, promises to be a good substrate for the production of 1,3-propanediol, which may change the perception of glycerol as an industrial waste</w:t>
      </w:r>
      <w:r w:rsidR="006929EF">
        <w:t xml:space="preserve"> </w:t>
      </w:r>
      <w:r w:rsidR="006929EF">
        <w:fldChar w:fldCharType="begin"/>
      </w:r>
      <w:r w:rsidR="00463C7C">
        <w:instrText xml:space="preserve"> ADDIN EN.CITE &lt;EndNote&gt;&lt;Cite&gt;&lt;Author&gt;Saxena&lt;/Author&gt;&lt;Year&gt;2009&lt;/Year&gt;&lt;RecNum&gt;1300&lt;/RecNum&gt;&lt;DisplayText&gt;(Saxena et al., 2009)&lt;/DisplayText&gt;&lt;record&gt;&lt;rec-number&gt;1300&lt;/rec-number&gt;&lt;foreign-keys&gt;&lt;key app="EN" db-id="stz9sw5w2aavebe5dwyxrzpn9xfzftxr0ep2" timestamp="1638954512"&gt;1300&lt;/key&gt;&lt;/foreign-keys&gt;&lt;ref-type name="Journal Article"&gt;17&lt;/ref-type&gt;&lt;contributors&gt;&lt;authors&gt;&lt;author&gt;Saxena, RK&lt;/author&gt;&lt;author&gt;Anand, Pinki&lt;/author&gt;&lt;author&gt;Saran, Saurabh&lt;/author&gt;&lt;author&gt;Isar, Jasmine&lt;/author&gt;&lt;/authors&gt;&lt;/contributors&gt;&lt;titles&gt;&lt;title&gt;Microbial production of 1, 3-propanediol: recent developments and emerging opportunities&lt;/title&gt;&lt;secondary-title&gt;Biotechnology Advances&lt;/secondary-title&gt;&lt;/titles&gt;&lt;periodical&gt;&lt;full-title&gt;Biotechnology advances&lt;/full-title&gt;&lt;abbr-2&gt;Biotechnol. Adv.&lt;/abbr-2&gt;&lt;abbr-3&gt;Biotechnol Adv&lt;/abbr-3&gt;&lt;/periodical&gt;&lt;pages&gt;895-913&lt;/pages&gt;&lt;volume&gt;27&lt;/volume&gt;&lt;number&gt;6&lt;/number&gt;&lt;dates&gt;&lt;year&gt;2009&lt;/year&gt;&lt;/dates&gt;&lt;isbn&gt;0734-9750&lt;/isbn&gt;&lt;urls&gt;&lt;/urls&gt;&lt;electronic-resource-num&gt;https://doi.org/10.1016/j.biotechadv.2009.07.003&lt;/electronic-resource-num&gt;&lt;/record&gt;&lt;/Cite&gt;&lt;/EndNote&gt;</w:instrText>
      </w:r>
      <w:r w:rsidR="006929EF">
        <w:fldChar w:fldCharType="separate"/>
      </w:r>
      <w:r w:rsidR="006929EF">
        <w:rPr>
          <w:noProof/>
        </w:rPr>
        <w:t>(Saxena et al., 2009)</w:t>
      </w:r>
      <w:r w:rsidR="006929EF">
        <w:fldChar w:fldCharType="end"/>
      </w:r>
      <w:r w:rsidRPr="00D202C0">
        <w:t>.</w:t>
      </w:r>
    </w:p>
    <w:p w14:paraId="4A2DB788" w14:textId="0730D482" w:rsidR="00D202C0" w:rsidRPr="0080681C" w:rsidRDefault="00D202C0" w:rsidP="004E4CF4">
      <w:pPr>
        <w:pStyle w:val="CETBodytext"/>
      </w:pPr>
      <w:r w:rsidRPr="00D202C0">
        <w:t>This work focuses on the downstream processing of 1,3-propanediol produced by glycerol fermentation, which requires the development of an efficient purification strategy. To this purpose, the mixture water+</w:t>
      </w:r>
      <w:r w:rsidR="006929EF">
        <w:t xml:space="preserve">                          </w:t>
      </w:r>
      <w:r w:rsidRPr="00D202C0">
        <w:t xml:space="preserve">1,3-propanediol+glycerol has been considered, which has been first subjected to a thermodynamic analysis aimed at </w:t>
      </w:r>
      <w:r w:rsidR="0080681C">
        <w:t xml:space="preserve">the set-up and calibration of the </w:t>
      </w:r>
      <w:r w:rsidRPr="00D202C0">
        <w:t xml:space="preserve">Non-Random Two-Liquid (NRTL) model </w:t>
      </w:r>
      <w:r w:rsidR="006929EF">
        <w:fldChar w:fldCharType="begin"/>
      </w:r>
      <w:r w:rsidR="00463C7C">
        <w:instrText xml:space="preserve"> ADDIN EN.CITE &lt;EndNote&gt;&lt;Cite&gt;&lt;Author&gt;Renon&lt;/Author&gt;&lt;Year&gt;1968&lt;/Year&gt;&lt;RecNum&gt;1323&lt;/RecNum&gt;&lt;DisplayText&gt;(Renon and Prausnitz, 1968)&lt;/DisplayText&gt;&lt;record&gt;&lt;rec-number&gt;1323&lt;/rec-number&gt;&lt;foreign-keys&gt;&lt;key app="EN" db-id="stz9sw5w2aavebe5dwyxrzpn9xfzftxr0ep2" timestamp="1639048057"&gt;1323&lt;/key&gt;&lt;/foreign-keys&gt;&lt;ref-type name="Journal Article"&gt;17&lt;/ref-type&gt;&lt;contributors&gt;&lt;authors&gt;&lt;author&gt;Renon, Henri&lt;/author&gt;&lt;author&gt;Prausnitz, John M&lt;/author&gt;&lt;/authors&gt;&lt;/contributors&gt;&lt;titles&gt;&lt;title&gt;Local compositions in thermodynamic excess functions for liquid mixtures&lt;/title&gt;&lt;secondary-title&gt;AIChE Journal&lt;/secondary-title&gt;&lt;/titles&gt;&lt;periodical&gt;&lt;full-title&gt;AIChE Journal&lt;/full-title&gt;&lt;abbr-2&gt;AIChE J.&lt;/abbr-2&gt;&lt;abbr-3&gt;AIChE J&lt;/abbr-3&gt;&lt;/periodical&gt;&lt;pages&gt;135-144&lt;/pages&gt;&lt;volume&gt;14&lt;/volume&gt;&lt;number&gt;1&lt;/number&gt;&lt;dates&gt;&lt;year&gt;1968&lt;/year&gt;&lt;/dates&gt;&lt;isbn&gt;0001-1541&lt;/isbn&gt;&lt;urls&gt;&lt;/urls&gt;&lt;electronic-resource-num&gt;https://doi.org/10.1002/aic.690140124&lt;/electronic-resource-num&gt;&lt;/record&gt;&lt;/Cite&gt;&lt;/EndNote&gt;</w:instrText>
      </w:r>
      <w:r w:rsidR="006929EF">
        <w:fldChar w:fldCharType="separate"/>
      </w:r>
      <w:r w:rsidR="006929EF">
        <w:rPr>
          <w:noProof/>
        </w:rPr>
        <w:t>(Renon and Prausnitz, 1968)</w:t>
      </w:r>
      <w:r w:rsidR="006929EF">
        <w:fldChar w:fldCharType="end"/>
      </w:r>
      <w:r w:rsidR="0080681C">
        <w:t xml:space="preserve"> </w:t>
      </w:r>
      <w:r w:rsidRPr="00D202C0">
        <w:t xml:space="preserve">for a correct representation of the thermodynamic phase behaviour. </w:t>
      </w:r>
      <w:r w:rsidR="0080681C">
        <w:t xml:space="preserve">Then, it has been used for the </w:t>
      </w:r>
      <w:r w:rsidRPr="00D202C0">
        <w:t xml:space="preserve">simulation of the separation process </w:t>
      </w:r>
      <w:r w:rsidR="0080681C">
        <w:t>based on two distillation columns: in the first one, water (i.e., the most abundant component in the mixture) is separated paying attention to its quality (a maximum theoretical oxygen demand of 10 g</w:t>
      </w:r>
      <w:r w:rsidR="0080681C" w:rsidRPr="0080681C">
        <w:rPr>
          <w:vertAlign w:val="subscript"/>
        </w:rPr>
        <w:t>O2</w:t>
      </w:r>
      <w:r w:rsidR="0080681C">
        <w:t>/l has been considered)</w:t>
      </w:r>
      <w:r w:rsidR="0080681C">
        <w:rPr>
          <w:b/>
        </w:rPr>
        <w:t xml:space="preserve"> </w:t>
      </w:r>
      <w:r w:rsidR="0080681C" w:rsidRPr="0080681C">
        <w:t xml:space="preserve">to avoid </w:t>
      </w:r>
      <w:r w:rsidR="0080681C">
        <w:t>its further treatment; in the second one, 1,3-propanediol at the desired purity (99.5 wt.%) is separated from glycerol, which can be recycled to the fermentation step.</w:t>
      </w:r>
    </w:p>
    <w:p w14:paraId="5741900F" w14:textId="4F3D974D" w:rsidR="00453E24" w:rsidRDefault="004D007E" w:rsidP="00453E24">
      <w:pPr>
        <w:pStyle w:val="CETHeading1"/>
      </w:pPr>
      <w:r>
        <w:t>Methods</w:t>
      </w:r>
    </w:p>
    <w:p w14:paraId="795450F1" w14:textId="4064FE95" w:rsidR="00C81672" w:rsidRDefault="00A63100" w:rsidP="00E601E1">
      <w:pPr>
        <w:pStyle w:val="CETBodytext"/>
      </w:pPr>
      <w:r>
        <w:t>Given</w:t>
      </w:r>
      <w:r w:rsidR="004D007E" w:rsidRPr="004D007E">
        <w:t xml:space="preserve"> the components that are involved in the system under investigation in this work, the NRTL model has been </w:t>
      </w:r>
      <w:r w:rsidR="004E1BBB">
        <w:t>considered suitable for the representation of the thermodynamic behavior of the system</w:t>
      </w:r>
      <w:r w:rsidR="004D007E" w:rsidRPr="004D007E">
        <w:t>.</w:t>
      </w:r>
      <w:r w:rsidR="00446FB7">
        <w:t xml:space="preserve"> </w:t>
      </w:r>
      <w:r w:rsidR="00C81672" w:rsidRPr="00C81672">
        <w:t>Such a model calculates the activity coefficient according to Eq(1):</w:t>
      </w:r>
    </w:p>
    <w:tbl>
      <w:tblPr>
        <w:tblW w:w="5000" w:type="pct"/>
        <w:tblLook w:val="04A0" w:firstRow="1" w:lastRow="0" w:firstColumn="1" w:lastColumn="0" w:noHBand="0" w:noVBand="1"/>
      </w:tblPr>
      <w:tblGrid>
        <w:gridCol w:w="7991"/>
        <w:gridCol w:w="796"/>
      </w:tblGrid>
      <w:tr w:rsidR="00C81672" w:rsidRPr="00B57B36" w14:paraId="43AD041E" w14:textId="77777777" w:rsidTr="00B91A17">
        <w:tc>
          <w:tcPr>
            <w:tcW w:w="8188" w:type="dxa"/>
            <w:shd w:val="clear" w:color="auto" w:fill="auto"/>
            <w:vAlign w:val="center"/>
          </w:tcPr>
          <w:p w14:paraId="296CEF8D" w14:textId="3D45BCA9" w:rsidR="00C81672" w:rsidRPr="00B57B36" w:rsidRDefault="00E60800" w:rsidP="00B91A17">
            <w:pPr>
              <w:pStyle w:val="CETEquation"/>
            </w:pPr>
            <w:r w:rsidRPr="00F915F8">
              <w:rPr>
                <w:rFonts w:ascii="Times New Roman" w:hAnsi="Times New Roman"/>
                <w:position w:val="-48"/>
                <w:sz w:val="24"/>
                <w:szCs w:val="24"/>
              </w:rPr>
              <w:object w:dxaOrig="4920" w:dyaOrig="1080" w14:anchorId="584CB3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1pt;height:44.1pt" o:ole="">
                  <v:imagedata r:id="rId10" o:title=""/>
                </v:shape>
                <o:OLEObject Type="Embed" ProgID="Equation.DSMT4" ShapeID="_x0000_i1025" DrawAspect="Content" ObjectID="_1742332160" r:id="rId11"/>
              </w:object>
            </w:r>
          </w:p>
        </w:tc>
        <w:tc>
          <w:tcPr>
            <w:tcW w:w="815" w:type="dxa"/>
            <w:shd w:val="clear" w:color="auto" w:fill="auto"/>
            <w:vAlign w:val="center"/>
          </w:tcPr>
          <w:p w14:paraId="532EC0F3" w14:textId="77777777" w:rsidR="00C81672" w:rsidRPr="00B57B36" w:rsidRDefault="00C81672" w:rsidP="00B91A17">
            <w:pPr>
              <w:pStyle w:val="CETEquation"/>
              <w:jc w:val="right"/>
            </w:pPr>
            <w:r w:rsidRPr="00B57B36">
              <w:t>(1)</w:t>
            </w:r>
          </w:p>
        </w:tc>
      </w:tr>
    </w:tbl>
    <w:p w14:paraId="75FCF49A" w14:textId="0DCA59BB" w:rsidR="00C81672" w:rsidRDefault="00C81672" w:rsidP="00E601E1">
      <w:pPr>
        <w:pStyle w:val="CETBodytext"/>
      </w:pPr>
      <w:r>
        <w:t>where:</w:t>
      </w:r>
    </w:p>
    <w:tbl>
      <w:tblPr>
        <w:tblW w:w="5000" w:type="pct"/>
        <w:tblLook w:val="04A0" w:firstRow="1" w:lastRow="0" w:firstColumn="1" w:lastColumn="0" w:noHBand="0" w:noVBand="1"/>
      </w:tblPr>
      <w:tblGrid>
        <w:gridCol w:w="7985"/>
        <w:gridCol w:w="802"/>
      </w:tblGrid>
      <w:tr w:rsidR="00C81672" w:rsidRPr="00B57B36" w14:paraId="687A73C6" w14:textId="77777777" w:rsidTr="00B91A17">
        <w:tc>
          <w:tcPr>
            <w:tcW w:w="8188" w:type="dxa"/>
            <w:shd w:val="clear" w:color="auto" w:fill="auto"/>
            <w:vAlign w:val="center"/>
          </w:tcPr>
          <w:p w14:paraId="1420F6C4" w14:textId="2136723E" w:rsidR="00C81672" w:rsidRPr="00B57B36" w:rsidRDefault="00E60800" w:rsidP="00B91A17">
            <w:pPr>
              <w:pStyle w:val="CETEquation"/>
            </w:pPr>
            <w:r w:rsidRPr="00F915F8">
              <w:rPr>
                <w:rFonts w:ascii="Times New Roman" w:hAnsi="Times New Roman"/>
                <w:position w:val="-88"/>
                <w:sz w:val="24"/>
                <w:szCs w:val="24"/>
              </w:rPr>
              <w:object w:dxaOrig="2620" w:dyaOrig="2180" w14:anchorId="44253E0D">
                <v:shape id="_x0000_i1026" type="#_x0000_t75" style="width:104.9pt;height:87pt" o:ole="">
                  <v:imagedata r:id="rId12" o:title=""/>
                </v:shape>
                <o:OLEObject Type="Embed" ProgID="Equation.DSMT4" ShapeID="_x0000_i1026" DrawAspect="Content" ObjectID="_1742332161" r:id="rId13"/>
              </w:object>
            </w:r>
          </w:p>
        </w:tc>
        <w:tc>
          <w:tcPr>
            <w:tcW w:w="815" w:type="dxa"/>
            <w:shd w:val="clear" w:color="auto" w:fill="auto"/>
            <w:vAlign w:val="center"/>
          </w:tcPr>
          <w:p w14:paraId="4FA783DC" w14:textId="0F62D522" w:rsidR="00C81672" w:rsidRPr="00B57B36" w:rsidRDefault="00C81672" w:rsidP="00B91A17">
            <w:pPr>
              <w:pStyle w:val="CETEquation"/>
              <w:jc w:val="right"/>
            </w:pPr>
            <w:r w:rsidRPr="00B57B36">
              <w:t>(</w:t>
            </w:r>
            <w:r>
              <w:t>2</w:t>
            </w:r>
            <w:r w:rsidRPr="00B57B36">
              <w:t>)</w:t>
            </w:r>
          </w:p>
        </w:tc>
      </w:tr>
    </w:tbl>
    <w:p w14:paraId="271A3864" w14:textId="69291876" w:rsidR="00497ABC" w:rsidRDefault="00957AE7" w:rsidP="00E601E1">
      <w:pPr>
        <w:pStyle w:val="CETBodytext"/>
        <w:rPr>
          <w:lang w:val="en-GB"/>
        </w:rPr>
      </w:pPr>
      <w:r>
        <w:t xml:space="preserve">However, when using the </w:t>
      </w:r>
      <w:r w:rsidRPr="0078149C">
        <w:rPr>
          <w:lang w:val="en-GB"/>
        </w:rPr>
        <w:t>Aspen Plus</w:t>
      </w:r>
      <w:r w:rsidRPr="0078149C">
        <w:rPr>
          <w:vertAlign w:val="superscript"/>
          <w:lang w:val="en-GB"/>
        </w:rPr>
        <w:t>®</w:t>
      </w:r>
      <w:r w:rsidRPr="0078149C">
        <w:rPr>
          <w:lang w:val="en-GB"/>
        </w:rPr>
        <w:t xml:space="preserve"> V11</w:t>
      </w:r>
      <w:r>
        <w:rPr>
          <w:lang w:val="en-GB"/>
        </w:rPr>
        <w:t xml:space="preserve"> </w:t>
      </w:r>
      <w:r>
        <w:rPr>
          <w:lang w:val="en-GB"/>
        </w:rPr>
        <w:fldChar w:fldCharType="begin"/>
      </w:r>
      <w:r>
        <w:rPr>
          <w:lang w:val="en-GB"/>
        </w:rPr>
        <w:instrText xml:space="preserve"> ADDIN EN.CITE &lt;EndNote&gt;&lt;Cite&gt;&lt;Author&gt;AspenTech&lt;/Author&gt;&lt;Year&gt;2019&lt;/Year&gt;&lt;RecNum&gt;1289&lt;/RecNum&gt;&lt;DisplayText&gt;(AspenTech, 2019)&lt;/DisplayText&gt;&lt;record&gt;&lt;rec-number&gt;1289&lt;/rec-number&gt;&lt;foreign-keys&gt;&lt;key app="EN" db-id="stz9sw5w2aavebe5dwyxrzpn9xfzftxr0ep2" timestamp="1627418515"&gt;1289&lt;/key&gt;&lt;/foreign-keys&gt;&lt;ref-type name="Journal Article"&gt;17&lt;/ref-type&gt;&lt;contributors&gt;&lt;authors&gt;&lt;author&gt;AspenTech&lt;/author&gt;&lt;/authors&gt;&lt;/contributors&gt;&lt;titles&gt;&lt;title&gt;&lt;style face="normal" font="default" size="100%"&gt;Aspen Plus&lt;/style&gt;&lt;style face="superscript" font="default" size="100%"&gt;®&lt;/style&gt;&lt;style face="normal" font="default" size="100%"&gt;, Burlington (MA), United States&lt;/style&gt;&lt;/title&gt;&lt;/titles&gt;&lt;dates&gt;&lt;year&gt;2019&lt;/year&gt;&lt;/dates&gt;&lt;pub-location&gt;Burlington (MA), United States&lt;/pub-location&gt;&lt;publisher&gt;AspenTech&lt;/publisher&gt;&lt;urls&gt;&lt;/urls&gt;&lt;/record&gt;&lt;/Cite&gt;&lt;/EndNote&gt;</w:instrText>
      </w:r>
      <w:r>
        <w:rPr>
          <w:lang w:val="en-GB"/>
        </w:rPr>
        <w:fldChar w:fldCharType="separate"/>
      </w:r>
      <w:r>
        <w:rPr>
          <w:noProof/>
          <w:lang w:val="en-GB"/>
        </w:rPr>
        <w:t>(AspenTech, 2019)</w:t>
      </w:r>
      <w:r>
        <w:rPr>
          <w:lang w:val="en-GB"/>
        </w:rPr>
        <w:fldChar w:fldCharType="end"/>
      </w:r>
      <w:r>
        <w:rPr>
          <w:lang w:val="en-GB"/>
        </w:rPr>
        <w:t xml:space="preserve"> </w:t>
      </w:r>
      <w:r w:rsidR="00C313F8">
        <w:rPr>
          <w:lang w:val="en-GB"/>
        </w:rPr>
        <w:t>process simulator,</w:t>
      </w:r>
      <w:r>
        <w:rPr>
          <w:lang w:val="en-GB"/>
        </w:rPr>
        <w:t xml:space="preserve"> no </w:t>
      </w:r>
      <w:r w:rsidR="00446FB7" w:rsidRPr="00446FB7">
        <w:t xml:space="preserve">Binary </w:t>
      </w:r>
      <w:r w:rsidR="00DD18E8">
        <w:t>I</w:t>
      </w:r>
      <w:r w:rsidR="00446FB7" w:rsidRPr="00446FB7">
        <w:t xml:space="preserve">nteraction </w:t>
      </w:r>
      <w:r w:rsidR="00DD18E8">
        <w:t>P</w:t>
      </w:r>
      <w:r w:rsidR="00446FB7" w:rsidRPr="00446FB7">
        <w:t>arameters (BIPs)</w:t>
      </w:r>
      <w:r>
        <w:t xml:space="preserve"> are available for the two pairs water+1,3-propanediol and </w:t>
      </w:r>
      <w:r w:rsidR="00BC5C70">
        <w:t xml:space="preserve">1,3-propanediol+glycerol. </w:t>
      </w:r>
      <w:r w:rsidR="00396337">
        <w:t xml:space="preserve">One may use the BIPs presented in a previous literature work </w:t>
      </w:r>
      <w:r w:rsidR="00396337">
        <w:fldChar w:fldCharType="begin"/>
      </w:r>
      <w:r w:rsidR="00396337">
        <w:instrText xml:space="preserve"> ADDIN EN.CITE &lt;EndNote&gt;&lt;Cite&gt;&lt;Author&gt;Sanz&lt;/Author&gt;&lt;Year&gt;2001&lt;/Year&gt;&lt;RecNum&gt;1311&lt;/RecNum&gt;&lt;DisplayText&gt;(Sanz et al., 2001)&lt;/DisplayText&gt;&lt;record&gt;&lt;rec-number&gt;1311&lt;/rec-number&gt;&lt;foreign-keys&gt;&lt;key app="EN" db-id="stz9sw5w2aavebe5dwyxrzpn9xfzftxr0ep2" timestamp="1638956500"&gt;1311&lt;/key&gt;&lt;/foreign-keys&gt;&lt;ref-type name="Journal Article"&gt;17&lt;/ref-type&gt;&lt;contributors&gt;&lt;authors&gt;&lt;author&gt;Sanz, Maria Teresa&lt;/author&gt;&lt;author&gt;Blanco, Beatriz&lt;/author&gt;&lt;author&gt;Beltrán, Sagrario&lt;/author&gt;&lt;author&gt;Cabezas, Jose Luis&lt;/author&gt;&lt;author&gt;Coca, Jose&lt;/author&gt;&lt;/authors&gt;&lt;/contributors&gt;&lt;titles&gt;&lt;title&gt;Vapor liquid equilibria of binary and ternary systems with water, 1, 3-propanediol, and glycerol&lt;/title&gt;&lt;secondary-title&gt;Journal of Chemical &amp;amp; Engineering Data&lt;/secondary-title&gt;&lt;/titles&gt;&lt;periodical&gt;&lt;full-title&gt;Journal of Chemical &amp;amp; Engineering Data&lt;/full-title&gt;&lt;abbr-2&gt;J. Chem. Eng. Data&lt;/abbr-2&gt;&lt;abbr-3&gt;J Chem Eng Data&lt;/abbr-3&gt;&lt;/periodical&gt;&lt;pages&gt;635-639&lt;/pages&gt;&lt;volume&gt;46&lt;/volume&gt;&lt;number&gt;3&lt;/number&gt;&lt;dates&gt;&lt;year&gt;2001&lt;/year&gt;&lt;/dates&gt;&lt;isbn&gt;0021-9568&lt;/isbn&gt;&lt;urls&gt;&lt;/urls&gt;&lt;electronic-resource-num&gt;https://doi.org/10.1021/je000118v&lt;/electronic-resource-num&gt;&lt;/record&gt;&lt;/Cite&gt;&lt;/EndNote&gt;</w:instrText>
      </w:r>
      <w:r w:rsidR="00396337">
        <w:fldChar w:fldCharType="separate"/>
      </w:r>
      <w:r w:rsidR="00396337">
        <w:rPr>
          <w:noProof/>
        </w:rPr>
        <w:t>(Sanz et al., 2001)</w:t>
      </w:r>
      <w:r w:rsidR="00396337">
        <w:fldChar w:fldCharType="end"/>
      </w:r>
      <w:r w:rsidR="00396337">
        <w:t xml:space="preserve">, but this was considered not the best choice since they were regressed using </w:t>
      </w:r>
      <w:r w:rsidR="008F3466">
        <w:t>V</w:t>
      </w:r>
      <w:r w:rsidR="008F3466" w:rsidRPr="00446FB7">
        <w:t>apor-</w:t>
      </w:r>
      <w:r w:rsidR="008F3466">
        <w:t>L</w:t>
      </w:r>
      <w:r w:rsidR="008F3466" w:rsidRPr="00446FB7">
        <w:t xml:space="preserve">iquid </w:t>
      </w:r>
      <w:r w:rsidR="008F3466">
        <w:t>E</w:t>
      </w:r>
      <w:r w:rsidR="008F3466" w:rsidRPr="00446FB7">
        <w:t>quilibrium (VLE)</w:t>
      </w:r>
      <w:r w:rsidR="00396337">
        <w:t xml:space="preserve"> experimental data presented in the same work for the ternary system at </w:t>
      </w:r>
      <w:r w:rsidR="0017004B">
        <w:t>0.3 bar</w:t>
      </w:r>
      <w:r w:rsidR="00396337">
        <w:t>, rather th</w:t>
      </w:r>
      <w:r w:rsidR="00BA3590">
        <w:t>a</w:t>
      </w:r>
      <w:r w:rsidR="00396337">
        <w:t>n using</w:t>
      </w:r>
      <w:r w:rsidR="005637E3">
        <w:t xml:space="preserve"> </w:t>
      </w:r>
      <w:r w:rsidR="00396337" w:rsidRPr="00446FB7">
        <w:t>VLE</w:t>
      </w:r>
      <w:r w:rsidR="00396337">
        <w:t xml:space="preserve"> data for each pair of </w:t>
      </w:r>
      <w:r w:rsidR="00396337" w:rsidRPr="00446FB7">
        <w:t>compounds</w:t>
      </w:r>
      <w:r w:rsidR="0082610D">
        <w:t xml:space="preserve"> in a wider range of conditions</w:t>
      </w:r>
      <w:r w:rsidR="00396337">
        <w:t xml:space="preserve">. Therefore, in this work BIPs of the NRTL model </w:t>
      </w:r>
      <w:r w:rsidR="00446FB7" w:rsidRPr="00446FB7">
        <w:t xml:space="preserve">have been regressed, when missing, based on VLE data available in the literature for each pair of compounds. </w:t>
      </w:r>
      <w:r w:rsidR="00FC6117">
        <w:t>The parameters</w:t>
      </w:r>
      <w:r w:rsidR="00FC6117" w:rsidRPr="001612FC">
        <w:t xml:space="preserve"> </w:t>
      </w:r>
      <w:proofErr w:type="spellStart"/>
      <w:r w:rsidR="00FC6117" w:rsidRPr="001612FC">
        <w:t>a</w:t>
      </w:r>
      <w:r w:rsidR="00FC6117" w:rsidRPr="006E14FC">
        <w:rPr>
          <w:vertAlign w:val="subscript"/>
        </w:rPr>
        <w:t>ij</w:t>
      </w:r>
      <w:proofErr w:type="spellEnd"/>
      <w:r w:rsidR="00FC6117" w:rsidRPr="001612FC">
        <w:t xml:space="preserve">, </w:t>
      </w:r>
      <w:proofErr w:type="spellStart"/>
      <w:r w:rsidR="00FC6117" w:rsidRPr="001612FC">
        <w:t>a</w:t>
      </w:r>
      <w:r w:rsidR="00FC6117" w:rsidRPr="006E14FC">
        <w:rPr>
          <w:vertAlign w:val="subscript"/>
        </w:rPr>
        <w:t>ji</w:t>
      </w:r>
      <w:proofErr w:type="spellEnd"/>
      <w:r w:rsidR="00FC6117" w:rsidRPr="001612FC">
        <w:t xml:space="preserve">, </w:t>
      </w:r>
      <w:proofErr w:type="spellStart"/>
      <w:r w:rsidR="00FC6117" w:rsidRPr="001612FC">
        <w:t>b</w:t>
      </w:r>
      <w:r w:rsidR="00FC6117" w:rsidRPr="006E14FC">
        <w:rPr>
          <w:vertAlign w:val="subscript"/>
        </w:rPr>
        <w:t>ij</w:t>
      </w:r>
      <w:proofErr w:type="spellEnd"/>
      <w:r w:rsidR="00FC6117" w:rsidRPr="001612FC">
        <w:t xml:space="preserve">, and </w:t>
      </w:r>
      <w:proofErr w:type="spellStart"/>
      <w:r w:rsidR="00FC6117" w:rsidRPr="001612FC">
        <w:t>b</w:t>
      </w:r>
      <w:r w:rsidR="00FC6117" w:rsidRPr="006E14FC">
        <w:rPr>
          <w:vertAlign w:val="subscript"/>
        </w:rPr>
        <w:t>ji</w:t>
      </w:r>
      <w:proofErr w:type="spellEnd"/>
      <w:r w:rsidR="00FC6117" w:rsidRPr="001612FC">
        <w:t xml:space="preserve"> </w:t>
      </w:r>
      <w:r w:rsidR="00FC6117">
        <w:t>have been assumed as</w:t>
      </w:r>
      <w:r w:rsidR="00FC6117" w:rsidRPr="001612FC">
        <w:t xml:space="preserve"> adaptive </w:t>
      </w:r>
      <w:r w:rsidR="00A85ACA">
        <w:t>ones</w:t>
      </w:r>
      <w:r w:rsidR="00E60800">
        <w:t>;</w:t>
      </w:r>
      <w:r w:rsidR="00FC6117" w:rsidRPr="001612FC">
        <w:t xml:space="preserve"> </w:t>
      </w:r>
      <w:proofErr w:type="spellStart"/>
      <w:r w:rsidR="00FC6117" w:rsidRPr="001612FC">
        <w:t>c</w:t>
      </w:r>
      <w:r w:rsidR="00FC6117" w:rsidRPr="006E14FC">
        <w:rPr>
          <w:vertAlign w:val="subscript"/>
        </w:rPr>
        <w:t>ij</w:t>
      </w:r>
      <w:proofErr w:type="spellEnd"/>
      <w:r w:rsidR="00FC6117" w:rsidRPr="001612FC">
        <w:t xml:space="preserve"> </w:t>
      </w:r>
      <w:r w:rsidR="00FC6117">
        <w:t xml:space="preserve">has been </w:t>
      </w:r>
      <w:r w:rsidR="00FC6117" w:rsidRPr="001612FC">
        <w:t>fixed at 0.3 (i.e., the typical recommended value)</w:t>
      </w:r>
      <w:r w:rsidR="00E60800">
        <w:t xml:space="preserve"> and all the remaining </w:t>
      </w:r>
      <w:r w:rsidR="00BA3590">
        <w:t>BIP</w:t>
      </w:r>
      <w:r w:rsidR="00412880">
        <w:t>s</w:t>
      </w:r>
      <w:r w:rsidR="00BA3590">
        <w:t xml:space="preserve"> in Eq(2)</w:t>
      </w:r>
      <w:r w:rsidR="00E60800">
        <w:t xml:space="preserve"> have been set to zero</w:t>
      </w:r>
      <w:r w:rsidR="00FC6117" w:rsidRPr="001612FC">
        <w:t>.</w:t>
      </w:r>
      <w:r w:rsidR="00FC6117">
        <w:t xml:space="preserve"> </w:t>
      </w:r>
      <w:r w:rsidR="00155CBD">
        <w:t>T</w:t>
      </w:r>
      <w:r w:rsidR="00446FB7" w:rsidRPr="00446FB7">
        <w:t xml:space="preserve">he collection of </w:t>
      </w:r>
      <w:r w:rsidR="00FC6117">
        <w:t>VLE</w:t>
      </w:r>
      <w:r w:rsidR="00446FB7" w:rsidRPr="00446FB7">
        <w:t xml:space="preserve"> data has been carried out using the NIST (National Institute of Standards and Technology) database</w:t>
      </w:r>
      <w:r w:rsidR="00155CBD">
        <w:t xml:space="preserve">. </w:t>
      </w:r>
      <w:r w:rsidR="00155CBD">
        <w:rPr>
          <w:lang w:val="en-GB"/>
        </w:rPr>
        <w:t>In particular,</w:t>
      </w:r>
      <w:r w:rsidR="00155CBD" w:rsidRPr="00294C6A">
        <w:rPr>
          <w:lang w:val="en-GB"/>
        </w:rPr>
        <w:t xml:space="preserve"> for the system water+1,3-propanediol </w:t>
      </w:r>
      <w:r w:rsidR="00155CBD">
        <w:rPr>
          <w:lang w:val="en-GB"/>
        </w:rPr>
        <w:t>isobaric data sets have been found covering the range 0.08</w:t>
      </w:r>
      <w:r w:rsidR="00067CA6">
        <w:rPr>
          <w:lang w:val="en-GB"/>
        </w:rPr>
        <w:t xml:space="preserve"> </w:t>
      </w:r>
      <w:r w:rsidR="00155CBD">
        <w:rPr>
          <w:lang w:val="en-GB"/>
        </w:rPr>
        <w:t>-</w:t>
      </w:r>
      <w:r w:rsidR="00067CA6">
        <w:rPr>
          <w:lang w:val="en-GB"/>
        </w:rPr>
        <w:t xml:space="preserve"> </w:t>
      </w:r>
      <w:r w:rsidR="00155CBD">
        <w:rPr>
          <w:lang w:val="en-GB"/>
        </w:rPr>
        <w:t>1.01 bar</w:t>
      </w:r>
      <w:r w:rsidR="00B521AF">
        <w:rPr>
          <w:lang w:val="en-GB"/>
        </w:rPr>
        <w:t xml:space="preserve"> (104 points)</w:t>
      </w:r>
      <w:r w:rsidR="00155CBD">
        <w:rPr>
          <w:lang w:val="en-GB"/>
        </w:rPr>
        <w:t>, which have been used for regressing</w:t>
      </w:r>
      <w:r w:rsidR="00155CBD" w:rsidRPr="0078149C">
        <w:rPr>
          <w:lang w:val="en-GB"/>
        </w:rPr>
        <w:t xml:space="preserve"> </w:t>
      </w:r>
      <w:r w:rsidR="00227986">
        <w:rPr>
          <w:lang w:val="en-GB"/>
        </w:rPr>
        <w:t xml:space="preserve">the missing </w:t>
      </w:r>
      <w:r w:rsidR="00155CBD" w:rsidRPr="0078149C">
        <w:rPr>
          <w:lang w:val="en-GB"/>
        </w:rPr>
        <w:t xml:space="preserve">BIPs </w:t>
      </w:r>
      <w:r w:rsidR="00227986">
        <w:rPr>
          <w:lang w:val="en-GB"/>
        </w:rPr>
        <w:t>of</w:t>
      </w:r>
      <w:r w:rsidR="00155CBD" w:rsidRPr="0078149C">
        <w:rPr>
          <w:lang w:val="en-GB"/>
        </w:rPr>
        <w:t xml:space="preserve"> the NRTL </w:t>
      </w:r>
      <w:r w:rsidR="00227986">
        <w:rPr>
          <w:lang w:val="en-GB"/>
        </w:rPr>
        <w:t>model</w:t>
      </w:r>
      <w:r w:rsidR="00155CBD" w:rsidRPr="0078149C">
        <w:rPr>
          <w:lang w:val="en-GB"/>
        </w:rPr>
        <w:t>.</w:t>
      </w:r>
      <w:r w:rsidR="00155CBD">
        <w:rPr>
          <w:lang w:val="en-GB"/>
        </w:rPr>
        <w:t xml:space="preserve"> </w:t>
      </w:r>
      <w:r w:rsidR="00155CBD" w:rsidRPr="00E601E1">
        <w:rPr>
          <w:lang w:val="en-GB"/>
        </w:rPr>
        <w:t xml:space="preserve">As for the </w:t>
      </w:r>
      <w:proofErr w:type="spellStart"/>
      <w:r w:rsidR="00155CBD" w:rsidRPr="00E601E1">
        <w:rPr>
          <w:lang w:val="en-GB"/>
        </w:rPr>
        <w:t>water+glycerol</w:t>
      </w:r>
      <w:proofErr w:type="spellEnd"/>
      <w:r w:rsidR="00155CBD" w:rsidRPr="00E601E1">
        <w:rPr>
          <w:lang w:val="en-GB"/>
        </w:rPr>
        <w:t xml:space="preserve"> system, </w:t>
      </w:r>
      <w:r w:rsidR="00155CBD">
        <w:rPr>
          <w:lang w:val="en-GB"/>
        </w:rPr>
        <w:t>many</w:t>
      </w:r>
      <w:r w:rsidR="00155CBD" w:rsidRPr="00E601E1">
        <w:rPr>
          <w:lang w:val="en-GB"/>
        </w:rPr>
        <w:t xml:space="preserve"> isobaric VLE data </w:t>
      </w:r>
      <w:r w:rsidR="008C58D2">
        <w:rPr>
          <w:lang w:val="en-GB"/>
        </w:rPr>
        <w:t xml:space="preserve">(195 points) </w:t>
      </w:r>
      <w:r w:rsidR="00155CBD">
        <w:rPr>
          <w:lang w:val="en-GB"/>
        </w:rPr>
        <w:t xml:space="preserve">are </w:t>
      </w:r>
      <w:r w:rsidR="00155CBD" w:rsidRPr="00E601E1">
        <w:rPr>
          <w:lang w:val="en-GB"/>
        </w:rPr>
        <w:t xml:space="preserve">available in the literature </w:t>
      </w:r>
      <w:r w:rsidR="00155CBD">
        <w:rPr>
          <w:lang w:val="en-GB"/>
        </w:rPr>
        <w:t>in the range 0.01</w:t>
      </w:r>
      <w:r w:rsidR="007C2714">
        <w:rPr>
          <w:lang w:val="en-GB"/>
        </w:rPr>
        <w:t xml:space="preserve"> </w:t>
      </w:r>
      <w:r w:rsidR="00155CBD">
        <w:rPr>
          <w:lang w:val="en-GB"/>
        </w:rPr>
        <w:t>-</w:t>
      </w:r>
      <w:r w:rsidR="007C2714">
        <w:rPr>
          <w:lang w:val="en-GB"/>
        </w:rPr>
        <w:t xml:space="preserve"> </w:t>
      </w:r>
      <w:r w:rsidR="00155CBD">
        <w:rPr>
          <w:lang w:val="en-GB"/>
        </w:rPr>
        <w:t xml:space="preserve">1.01 bar, which have been used to check if the </w:t>
      </w:r>
      <w:r w:rsidR="00155CBD" w:rsidRPr="00E601E1">
        <w:rPr>
          <w:lang w:val="en-GB"/>
        </w:rPr>
        <w:t xml:space="preserve">BIPs </w:t>
      </w:r>
      <w:r w:rsidR="00155CBD">
        <w:rPr>
          <w:lang w:val="en-GB"/>
        </w:rPr>
        <w:t xml:space="preserve">available in </w:t>
      </w:r>
      <w:r w:rsidR="00155CBD" w:rsidRPr="0078149C">
        <w:rPr>
          <w:lang w:val="en-GB"/>
        </w:rPr>
        <w:t>Aspen Plus</w:t>
      </w:r>
      <w:r w:rsidR="00155CBD" w:rsidRPr="0078149C">
        <w:rPr>
          <w:vertAlign w:val="superscript"/>
          <w:lang w:val="en-GB"/>
        </w:rPr>
        <w:t>®</w:t>
      </w:r>
      <w:r w:rsidR="00155CBD" w:rsidRPr="0078149C">
        <w:rPr>
          <w:lang w:val="en-GB"/>
        </w:rPr>
        <w:t xml:space="preserve"> V11</w:t>
      </w:r>
      <w:r w:rsidR="00155CBD">
        <w:rPr>
          <w:lang w:val="en-GB"/>
        </w:rPr>
        <w:t xml:space="preserve"> </w:t>
      </w:r>
      <w:r w:rsidR="00CD0318">
        <w:rPr>
          <w:lang w:val="en-GB"/>
        </w:rPr>
        <w:fldChar w:fldCharType="begin"/>
      </w:r>
      <w:r w:rsidR="00CD0318">
        <w:rPr>
          <w:lang w:val="en-GB"/>
        </w:rPr>
        <w:instrText xml:space="preserve"> ADDIN EN.CITE &lt;EndNote&gt;&lt;Cite&gt;&lt;Author&gt;AspenTech&lt;/Author&gt;&lt;Year&gt;2019&lt;/Year&gt;&lt;RecNum&gt;1289&lt;/RecNum&gt;&lt;DisplayText&gt;(AspenTech, 2019)&lt;/DisplayText&gt;&lt;record&gt;&lt;rec-number&gt;1289&lt;/rec-number&gt;&lt;foreign-keys&gt;&lt;key app="EN" db-id="stz9sw5w2aavebe5dwyxrzpn9xfzftxr0ep2" timestamp="1627418515"&gt;1289&lt;/key&gt;&lt;/foreign-keys&gt;&lt;ref-type name="Journal Article"&gt;17&lt;/ref-type&gt;&lt;contributors&gt;&lt;authors&gt;&lt;author&gt;AspenTech&lt;/author&gt;&lt;/authors&gt;&lt;/contributors&gt;&lt;titles&gt;&lt;title&gt;&lt;style face="normal" font="default" size="100%"&gt;Aspen Plus&lt;/style&gt;&lt;style face="superscript" font="default" size="100%"&gt;®&lt;/style&gt;&lt;style face="normal" font="default" size="100%"&gt;, Burlington (MA), United States&lt;/style&gt;&lt;/title&gt;&lt;/titles&gt;&lt;dates&gt;&lt;year&gt;2019&lt;/year&gt;&lt;/dates&gt;&lt;pub-location&gt;Burlington (MA), United States&lt;/pub-location&gt;&lt;publisher&gt;AspenTech&lt;/publisher&gt;&lt;urls&gt;&lt;/urls&gt;&lt;/record&gt;&lt;/Cite&gt;&lt;/EndNote&gt;</w:instrText>
      </w:r>
      <w:r w:rsidR="00CD0318">
        <w:rPr>
          <w:lang w:val="en-GB"/>
        </w:rPr>
        <w:fldChar w:fldCharType="separate"/>
      </w:r>
      <w:r w:rsidR="00CD0318">
        <w:rPr>
          <w:noProof/>
          <w:lang w:val="en-GB"/>
        </w:rPr>
        <w:t>(AspenTech, 2019)</w:t>
      </w:r>
      <w:r w:rsidR="00CD0318">
        <w:rPr>
          <w:lang w:val="en-GB"/>
        </w:rPr>
        <w:fldChar w:fldCharType="end"/>
      </w:r>
      <w:r w:rsidR="00CD0318">
        <w:rPr>
          <w:lang w:val="en-GB"/>
        </w:rPr>
        <w:t xml:space="preserve"> </w:t>
      </w:r>
      <w:r w:rsidR="00155CBD" w:rsidRPr="00E601E1">
        <w:rPr>
          <w:lang w:val="en-GB"/>
        </w:rPr>
        <w:t xml:space="preserve">for the NRTL model allow to satisfactorily represent the </w:t>
      </w:r>
      <w:r w:rsidR="00155CBD">
        <w:rPr>
          <w:lang w:val="en-GB"/>
        </w:rPr>
        <w:t>thermodynamic behaviour of this system</w:t>
      </w:r>
      <w:r w:rsidR="00155CBD" w:rsidRPr="00E601E1">
        <w:rPr>
          <w:lang w:val="en-GB"/>
        </w:rPr>
        <w:t>.</w:t>
      </w:r>
      <w:r w:rsidR="00155CBD">
        <w:rPr>
          <w:lang w:val="en-GB"/>
        </w:rPr>
        <w:t xml:space="preserve"> </w:t>
      </w:r>
      <w:r w:rsidR="00155CBD" w:rsidRPr="00EF6F47">
        <w:rPr>
          <w:lang w:val="en-GB"/>
        </w:rPr>
        <w:t>As for the</w:t>
      </w:r>
      <w:r w:rsidR="00155CBD">
        <w:rPr>
          <w:lang w:val="en-GB"/>
        </w:rPr>
        <w:t xml:space="preserve"> </w:t>
      </w:r>
      <w:r w:rsidR="00227986">
        <w:rPr>
          <w:lang w:val="en-GB"/>
        </w:rPr>
        <w:t>pair</w:t>
      </w:r>
      <w:r w:rsidR="00155CBD" w:rsidRPr="00EF6F47">
        <w:rPr>
          <w:lang w:val="en-GB"/>
        </w:rPr>
        <w:t xml:space="preserve"> 1,3-propanediol+glycerol, only </w:t>
      </w:r>
      <w:r w:rsidR="00155CBD">
        <w:rPr>
          <w:lang w:val="en-GB"/>
        </w:rPr>
        <w:t>one</w:t>
      </w:r>
      <w:r w:rsidR="00155CBD" w:rsidRPr="00EF6F47">
        <w:rPr>
          <w:lang w:val="en-GB"/>
        </w:rPr>
        <w:t xml:space="preserve"> dataset is available in the NIST database, which consists of P-T-x data </w:t>
      </w:r>
      <w:r w:rsidR="00155CBD">
        <w:rPr>
          <w:lang w:val="en-GB"/>
        </w:rPr>
        <w:t xml:space="preserve">(48 points) </w:t>
      </w:r>
      <w:r w:rsidR="00155CBD" w:rsidRPr="00EF6F47">
        <w:rPr>
          <w:lang w:val="en-GB"/>
        </w:rPr>
        <w:t xml:space="preserve">at different pressures and temperatures in the range </w:t>
      </w:r>
      <w:r w:rsidR="00C85207">
        <w:rPr>
          <w:lang w:val="en-GB"/>
        </w:rPr>
        <w:t xml:space="preserve">     </w:t>
      </w:r>
      <w:r w:rsidR="006613BB">
        <w:rPr>
          <w:lang w:val="en-GB"/>
        </w:rPr>
        <w:t xml:space="preserve"> </w:t>
      </w:r>
      <w:r w:rsidR="00155CBD" w:rsidRPr="00497ABC">
        <w:rPr>
          <w:lang w:val="en-GB"/>
        </w:rPr>
        <w:t>0.0001 - 0.34</w:t>
      </w:r>
      <w:r w:rsidR="00155CBD">
        <w:rPr>
          <w:lang w:val="en-GB"/>
        </w:rPr>
        <w:t xml:space="preserve"> bar and</w:t>
      </w:r>
      <w:r w:rsidR="00FC6117">
        <w:rPr>
          <w:lang w:val="en-GB"/>
        </w:rPr>
        <w:t xml:space="preserve"> </w:t>
      </w:r>
      <w:r w:rsidR="00155CBD" w:rsidRPr="00497ABC">
        <w:rPr>
          <w:lang w:val="en-GB"/>
        </w:rPr>
        <w:t>361.80 - 462.28</w:t>
      </w:r>
      <w:r w:rsidR="00155CBD">
        <w:rPr>
          <w:lang w:val="en-GB"/>
        </w:rPr>
        <w:t xml:space="preserve"> K</w:t>
      </w:r>
      <w:r w:rsidR="00CD0318">
        <w:rPr>
          <w:lang w:val="en-GB"/>
        </w:rPr>
        <w:t>, respectively</w:t>
      </w:r>
      <w:r w:rsidR="00155CBD" w:rsidRPr="00EF6F47">
        <w:rPr>
          <w:lang w:val="en-GB"/>
        </w:rPr>
        <w:t>.</w:t>
      </w:r>
      <w:r w:rsidR="00155CBD">
        <w:rPr>
          <w:lang w:val="en-GB"/>
        </w:rPr>
        <w:t xml:space="preserve"> </w:t>
      </w:r>
      <w:r w:rsidR="00227986">
        <w:rPr>
          <w:lang w:val="en-GB"/>
        </w:rPr>
        <w:t xml:space="preserve">Such data have been used for the regression of the </w:t>
      </w:r>
      <w:r w:rsidR="00155CBD" w:rsidRPr="005C2744">
        <w:rPr>
          <w:lang w:val="en-GB"/>
        </w:rPr>
        <w:t xml:space="preserve">BIPs </w:t>
      </w:r>
      <w:r w:rsidR="00227986">
        <w:rPr>
          <w:lang w:val="en-GB"/>
        </w:rPr>
        <w:t>of</w:t>
      </w:r>
      <w:r w:rsidR="00155CBD" w:rsidRPr="005C2744">
        <w:rPr>
          <w:lang w:val="en-GB"/>
        </w:rPr>
        <w:t xml:space="preserve"> the NRTL </w:t>
      </w:r>
      <w:r w:rsidR="00227986">
        <w:rPr>
          <w:lang w:val="en-GB"/>
        </w:rPr>
        <w:t>model</w:t>
      </w:r>
      <w:r w:rsidR="00155CBD" w:rsidRPr="005C2744">
        <w:rPr>
          <w:lang w:val="en-GB"/>
        </w:rPr>
        <w:t>.</w:t>
      </w:r>
    </w:p>
    <w:p w14:paraId="677EBFF0" w14:textId="6C0077AB" w:rsidR="00600535" w:rsidRDefault="00B43443" w:rsidP="00745076">
      <w:pPr>
        <w:pStyle w:val="CETHeading1"/>
        <w:tabs>
          <w:tab w:val="clear" w:pos="360"/>
          <w:tab w:val="right" w:pos="7100"/>
        </w:tabs>
        <w:jc w:val="both"/>
        <w:rPr>
          <w:lang w:val="en-GB"/>
        </w:rPr>
      </w:pPr>
      <w:r>
        <w:rPr>
          <w:lang w:val="en-GB"/>
        </w:rPr>
        <w:t>Results and discussion</w:t>
      </w:r>
    </w:p>
    <w:p w14:paraId="68FBC78A" w14:textId="52926F23" w:rsidR="00C37EE2" w:rsidRPr="00C37EE2" w:rsidRDefault="00C37EE2" w:rsidP="00745076">
      <w:pPr>
        <w:pStyle w:val="CETBodytext"/>
        <w:rPr>
          <w:lang w:val="en-GB"/>
        </w:rPr>
      </w:pPr>
      <w:r w:rsidRPr="00C37EE2">
        <w:rPr>
          <w:lang w:val="en-GB"/>
        </w:rPr>
        <w:t>In this section, the results of the calibration of the NRTL model are presented and discussed</w:t>
      </w:r>
      <w:r w:rsidR="005338B8">
        <w:rPr>
          <w:lang w:val="en-GB"/>
        </w:rPr>
        <w:t xml:space="preserve"> (section 3.1)</w:t>
      </w:r>
      <w:r w:rsidRPr="00C37EE2">
        <w:rPr>
          <w:lang w:val="en-GB"/>
        </w:rPr>
        <w:t xml:space="preserve">, together with the results of the simulation of </w:t>
      </w:r>
      <w:r w:rsidR="00016387">
        <w:rPr>
          <w:lang w:val="en-GB"/>
        </w:rPr>
        <w:t xml:space="preserve">the process for </w:t>
      </w:r>
      <w:r w:rsidR="005338B8">
        <w:rPr>
          <w:lang w:val="en-GB"/>
        </w:rPr>
        <w:t xml:space="preserve">1,3-propanediol </w:t>
      </w:r>
      <w:r w:rsidR="00016387">
        <w:rPr>
          <w:lang w:val="en-GB"/>
        </w:rPr>
        <w:t xml:space="preserve">recovery and </w:t>
      </w:r>
      <w:r w:rsidR="005338B8">
        <w:rPr>
          <w:lang w:val="en-GB"/>
        </w:rPr>
        <w:t>purification</w:t>
      </w:r>
      <w:r w:rsidR="00016387">
        <w:rPr>
          <w:lang w:val="en-GB"/>
        </w:rPr>
        <w:t xml:space="preserve"> </w:t>
      </w:r>
      <w:r w:rsidRPr="00C37EE2">
        <w:rPr>
          <w:lang w:val="en-GB"/>
        </w:rPr>
        <w:t>(section 3.</w:t>
      </w:r>
      <w:r w:rsidR="000365D0">
        <w:rPr>
          <w:lang w:val="en-GB"/>
        </w:rPr>
        <w:t>2</w:t>
      </w:r>
      <w:r w:rsidRPr="00C37EE2">
        <w:rPr>
          <w:lang w:val="en-GB"/>
        </w:rPr>
        <w:t>).</w:t>
      </w:r>
    </w:p>
    <w:p w14:paraId="295AC91E" w14:textId="05FC2FAE" w:rsidR="00F85880" w:rsidRPr="00B57B36" w:rsidRDefault="00C338F2" w:rsidP="00F85880">
      <w:pPr>
        <w:pStyle w:val="CETheadingx"/>
      </w:pPr>
      <w:r>
        <w:lastRenderedPageBreak/>
        <w:t>NRTL model parameters</w:t>
      </w:r>
    </w:p>
    <w:p w14:paraId="2F898E32" w14:textId="4EAD96A3" w:rsidR="00FC6117" w:rsidRPr="00684072" w:rsidRDefault="00FC6117" w:rsidP="00FC6117">
      <w:pPr>
        <w:pStyle w:val="CETBodytext"/>
        <w:rPr>
          <w:lang w:val="en-GB"/>
        </w:rPr>
      </w:pPr>
      <w:r>
        <w:t xml:space="preserve">The </w:t>
      </w:r>
      <w:r w:rsidR="001612FC" w:rsidRPr="001612FC">
        <w:t xml:space="preserve">BIPs </w:t>
      </w:r>
      <w:r>
        <w:t>of</w:t>
      </w:r>
      <w:r w:rsidR="001612FC" w:rsidRPr="001612FC">
        <w:t xml:space="preserve"> the NRTL model </w:t>
      </w:r>
      <w:r>
        <w:t xml:space="preserve">regressed for </w:t>
      </w:r>
      <w:r w:rsidRPr="001612FC">
        <w:t>the binary system water+1,3-propanediol are reported in Table</w:t>
      </w:r>
      <w:r w:rsidRPr="006E14FC">
        <w:t xml:space="preserve"> 1.</w:t>
      </w:r>
      <w:r w:rsidR="00684072">
        <w:t xml:space="preserve"> </w:t>
      </w:r>
      <w:r w:rsidR="00684072" w:rsidRPr="001A128B">
        <w:rPr>
          <w:lang w:val="en-GB"/>
        </w:rPr>
        <w:t xml:space="preserve">The good agreement of the results of calculation </w:t>
      </w:r>
      <w:r w:rsidR="00684072">
        <w:rPr>
          <w:lang w:val="en-GB"/>
        </w:rPr>
        <w:t xml:space="preserve">(solid line) </w:t>
      </w:r>
      <w:r w:rsidR="00684072" w:rsidRPr="001A128B">
        <w:rPr>
          <w:lang w:val="en-GB"/>
        </w:rPr>
        <w:t>and the experimental data is shown in the T-x-y plots in Fig</w:t>
      </w:r>
      <w:r w:rsidR="00684072">
        <w:rPr>
          <w:lang w:val="en-GB"/>
        </w:rPr>
        <w:t xml:space="preserve">ure 1 for the pressures of </w:t>
      </w:r>
      <w:r w:rsidR="00F57420">
        <w:rPr>
          <w:lang w:val="en-GB"/>
        </w:rPr>
        <w:t xml:space="preserve">0.30, </w:t>
      </w:r>
      <w:r w:rsidR="00684072">
        <w:rPr>
          <w:lang w:val="en-GB"/>
        </w:rPr>
        <w:t>0.40 and 1.01 bar (</w:t>
      </w:r>
      <w:r w:rsidR="00684072" w:rsidRPr="001A128B">
        <w:rPr>
          <w:lang w:val="en-GB"/>
        </w:rPr>
        <w:t>T-x-y plots</w:t>
      </w:r>
      <w:r w:rsidR="00684072">
        <w:rPr>
          <w:lang w:val="en-GB"/>
        </w:rPr>
        <w:t xml:space="preserve"> at the other pressures are not shown due to the limited length of the paper)</w:t>
      </w:r>
      <w:r w:rsidR="00965B26">
        <w:rPr>
          <w:lang w:val="en-GB"/>
        </w:rPr>
        <w:t>, at which the bubble</w:t>
      </w:r>
      <w:r w:rsidR="00CF30B6">
        <w:rPr>
          <w:lang w:val="en-GB"/>
        </w:rPr>
        <w:t>-</w:t>
      </w:r>
      <w:r w:rsidR="00965B26">
        <w:rPr>
          <w:lang w:val="en-GB"/>
        </w:rPr>
        <w:t xml:space="preserve">point temperature is predicted with a deviation </w:t>
      </w:r>
      <w:r w:rsidR="003D245E">
        <w:rPr>
          <w:lang w:val="en-GB"/>
        </w:rPr>
        <w:t>within</w:t>
      </w:r>
      <w:r w:rsidR="00965B26">
        <w:rPr>
          <w:lang w:val="en-GB"/>
        </w:rPr>
        <w:t xml:space="preserve"> </w:t>
      </w:r>
      <w:r w:rsidR="00965B26" w:rsidRPr="00965B26">
        <w:rPr>
          <w:lang w:val="en-GB"/>
        </w:rPr>
        <w:t>±</w:t>
      </w:r>
      <w:r w:rsidR="00965B26">
        <w:rPr>
          <w:lang w:val="en-GB"/>
        </w:rPr>
        <w:t xml:space="preserve"> 2 K</w:t>
      </w:r>
      <w:r w:rsidR="00684072" w:rsidRPr="001A128B">
        <w:rPr>
          <w:lang w:val="en-GB"/>
        </w:rPr>
        <w:t>.</w:t>
      </w:r>
      <w:r w:rsidR="00684072">
        <w:rPr>
          <w:lang w:val="en-GB"/>
        </w:rPr>
        <w:t xml:space="preserve"> Moreover, as shown in </w:t>
      </w:r>
      <w:r w:rsidR="00684072">
        <w:rPr>
          <w:lang w:val="en-GB"/>
        </w:rPr>
        <w:t xml:space="preserve">Figure 1, the NRTL model with the regressed BIPs </w:t>
      </w:r>
      <w:r w:rsidR="00D3275B">
        <w:rPr>
          <w:lang w:val="en-GB"/>
        </w:rPr>
        <w:t xml:space="preserve">(solid line) </w:t>
      </w:r>
      <w:r w:rsidR="00684072">
        <w:rPr>
          <w:lang w:val="en-GB"/>
        </w:rPr>
        <w:t xml:space="preserve">performs better than the NRTL model with the BIPs presented by Sanz et al. </w:t>
      </w:r>
      <w:r w:rsidR="00684072">
        <w:rPr>
          <w:lang w:val="en-GB"/>
        </w:rPr>
        <w:fldChar w:fldCharType="begin"/>
      </w:r>
      <w:r w:rsidR="00684072">
        <w:rPr>
          <w:lang w:val="en-GB"/>
        </w:rPr>
        <w:instrText xml:space="preserve"> ADDIN EN.CITE &lt;EndNote&gt;&lt;Cite&gt;&lt;Author&gt;Sanz&lt;/Author&gt;&lt;Year&gt;2001&lt;/Year&gt;&lt;RecNum&gt;1311&lt;/RecNum&gt;&lt;DisplayText&gt;(Sanz et al., 2001)&lt;/DisplayText&gt;&lt;record&gt;&lt;rec-number&gt;1311&lt;/rec-number&gt;&lt;foreign-keys&gt;&lt;key app="EN" db-id="stz9sw5w2aavebe5dwyxrzpn9xfzftxr0ep2" timestamp="1638956500"&gt;1311&lt;/key&gt;&lt;/foreign-keys&gt;&lt;ref-type name="Journal Article"&gt;17&lt;/ref-type&gt;&lt;contributors&gt;&lt;authors&gt;&lt;author&gt;Sanz, Maria Teresa&lt;/author&gt;&lt;author&gt;Blanco, Beatriz&lt;/author&gt;&lt;author&gt;Beltrán, Sagrario&lt;/author&gt;&lt;author&gt;Cabezas, Jose Luis&lt;/author&gt;&lt;author&gt;Coca, Jose&lt;/author&gt;&lt;/authors&gt;&lt;/contributors&gt;&lt;titles&gt;&lt;title&gt;Vapor liquid equilibria of binary and ternary systems with water, 1, 3-propanediol, and glycerol&lt;/title&gt;&lt;secondary-title&gt;Journal of Chemical &amp;amp; Engineering Data&lt;/secondary-title&gt;&lt;/titles&gt;&lt;periodical&gt;&lt;full-title&gt;Journal of Chemical &amp;amp; Engineering Data&lt;/full-title&gt;&lt;abbr-2&gt;J. Chem. Eng. Data&lt;/abbr-2&gt;&lt;abbr-3&gt;J Chem Eng Data&lt;/abbr-3&gt;&lt;/periodical&gt;&lt;pages&gt;635-639&lt;/pages&gt;&lt;volume&gt;46&lt;/volume&gt;&lt;number&gt;3&lt;/number&gt;&lt;dates&gt;&lt;year&gt;2001&lt;/year&gt;&lt;/dates&gt;&lt;isbn&gt;0021-9568&lt;/isbn&gt;&lt;urls&gt;&lt;/urls&gt;&lt;electronic-resource-num&gt;https://doi.org/10.1021/je000118v&lt;/electronic-resource-num&gt;&lt;/record&gt;&lt;/Cite&gt;&lt;/EndNote&gt;</w:instrText>
      </w:r>
      <w:r w:rsidR="00684072">
        <w:rPr>
          <w:lang w:val="en-GB"/>
        </w:rPr>
        <w:fldChar w:fldCharType="separate"/>
      </w:r>
      <w:r w:rsidR="00684072">
        <w:rPr>
          <w:noProof/>
          <w:lang w:val="en-GB"/>
        </w:rPr>
        <w:t>(Sanz et al., 2001)</w:t>
      </w:r>
      <w:r w:rsidR="00684072">
        <w:rPr>
          <w:lang w:val="en-GB"/>
        </w:rPr>
        <w:fldChar w:fldCharType="end"/>
      </w:r>
      <w:r w:rsidR="00684072">
        <w:rPr>
          <w:lang w:val="en-GB"/>
        </w:rPr>
        <w:t xml:space="preserve"> with </w:t>
      </w:r>
      <w:proofErr w:type="spellStart"/>
      <w:r w:rsidR="00684072">
        <w:rPr>
          <w:lang w:val="en-GB"/>
        </w:rPr>
        <w:t>c</w:t>
      </w:r>
      <w:r w:rsidR="00684072" w:rsidRPr="00684072">
        <w:rPr>
          <w:vertAlign w:val="subscript"/>
          <w:lang w:val="en-GB"/>
        </w:rPr>
        <w:t>ij</w:t>
      </w:r>
      <w:proofErr w:type="spellEnd"/>
      <w:r w:rsidR="00D3275B">
        <w:rPr>
          <w:vertAlign w:val="subscript"/>
          <w:lang w:val="en-GB"/>
        </w:rPr>
        <w:t xml:space="preserve"> </w:t>
      </w:r>
      <w:r w:rsidR="00684072">
        <w:rPr>
          <w:lang w:val="en-GB"/>
        </w:rPr>
        <w:t>=</w:t>
      </w:r>
      <w:r w:rsidR="00D3275B">
        <w:rPr>
          <w:lang w:val="en-GB"/>
        </w:rPr>
        <w:t xml:space="preserve"> </w:t>
      </w:r>
      <w:r w:rsidR="00684072">
        <w:rPr>
          <w:lang w:val="en-GB"/>
        </w:rPr>
        <w:t>0.8 (dashed line)</w:t>
      </w:r>
      <w:r w:rsidR="0017582A">
        <w:rPr>
          <w:lang w:val="en-GB"/>
        </w:rPr>
        <w:t xml:space="preserve"> that</w:t>
      </w:r>
      <w:r w:rsidR="00CF30B6">
        <w:rPr>
          <w:lang w:val="en-GB"/>
        </w:rPr>
        <w:t>, in comparison to other values (</w:t>
      </w:r>
      <w:proofErr w:type="spellStart"/>
      <w:r w:rsidR="00CF30B6">
        <w:rPr>
          <w:lang w:val="en-GB"/>
        </w:rPr>
        <w:t>c</w:t>
      </w:r>
      <w:r w:rsidR="00CF30B6" w:rsidRPr="00684072">
        <w:rPr>
          <w:vertAlign w:val="subscript"/>
          <w:lang w:val="en-GB"/>
        </w:rPr>
        <w:t>ij</w:t>
      </w:r>
      <w:proofErr w:type="spellEnd"/>
      <w:r w:rsidR="00CF30B6">
        <w:rPr>
          <w:vertAlign w:val="subscript"/>
          <w:lang w:val="en-GB"/>
        </w:rPr>
        <w:t xml:space="preserve"> </w:t>
      </w:r>
      <w:r w:rsidR="00CF30B6">
        <w:rPr>
          <w:lang w:val="en-GB"/>
        </w:rPr>
        <w:t>= 0.</w:t>
      </w:r>
      <w:r w:rsidR="00CF30B6">
        <w:rPr>
          <w:lang w:val="en-GB"/>
        </w:rPr>
        <w:t xml:space="preserve">3 and </w:t>
      </w:r>
      <w:proofErr w:type="spellStart"/>
      <w:r w:rsidR="00CF30B6">
        <w:rPr>
          <w:lang w:val="en-GB"/>
        </w:rPr>
        <w:t>c</w:t>
      </w:r>
      <w:r w:rsidR="00CF30B6" w:rsidRPr="00684072">
        <w:rPr>
          <w:vertAlign w:val="subscript"/>
          <w:lang w:val="en-GB"/>
        </w:rPr>
        <w:t>ij</w:t>
      </w:r>
      <w:proofErr w:type="spellEnd"/>
      <w:r w:rsidR="00CF30B6">
        <w:rPr>
          <w:vertAlign w:val="subscript"/>
          <w:lang w:val="en-GB"/>
        </w:rPr>
        <w:t xml:space="preserve"> </w:t>
      </w:r>
      <w:r w:rsidR="00CF30B6">
        <w:rPr>
          <w:lang w:val="en-GB"/>
        </w:rPr>
        <w:t>= 0.</w:t>
      </w:r>
      <w:r w:rsidR="00CF30B6">
        <w:rPr>
          <w:lang w:val="en-GB"/>
        </w:rPr>
        <w:t>47)</w:t>
      </w:r>
      <w:r w:rsidR="0017582A">
        <w:rPr>
          <w:lang w:val="en-GB"/>
        </w:rPr>
        <w:t xml:space="preserve"> gave them a slightly better fit of their </w:t>
      </w:r>
      <w:r w:rsidR="00511738">
        <w:rPr>
          <w:lang w:val="en-GB"/>
        </w:rPr>
        <w:t>VLE</w:t>
      </w:r>
      <w:r w:rsidR="0017582A">
        <w:rPr>
          <w:lang w:val="en-GB"/>
        </w:rPr>
        <w:t xml:space="preserve"> data at 30 kPa for the ternary system water+1,3-propanediol+glycerol.</w:t>
      </w:r>
    </w:p>
    <w:p w14:paraId="1AB74901" w14:textId="21A20E3D" w:rsidR="001612FC" w:rsidRPr="00B57B36" w:rsidRDefault="001612FC" w:rsidP="001612FC">
      <w:pPr>
        <w:pStyle w:val="CETTabletitle"/>
      </w:pPr>
      <w:r w:rsidRPr="00B57B36">
        <w:t xml:space="preserve">Table </w:t>
      </w:r>
      <w:r w:rsidR="006E14FC">
        <w:t>1</w:t>
      </w:r>
      <w:r w:rsidRPr="00B57B36">
        <w:t>:</w:t>
      </w:r>
      <w:r w:rsidR="00BB04AE">
        <w:t xml:space="preserve"> </w:t>
      </w:r>
      <w:r>
        <w:t>Regressed NRTL parameters for the system water(</w:t>
      </w:r>
      <w:proofErr w:type="spellStart"/>
      <w:r>
        <w:t>i</w:t>
      </w:r>
      <w:proofErr w:type="spellEnd"/>
      <w:r>
        <w:t>)+1,3-propanediol(j)</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304"/>
        <w:gridCol w:w="1304"/>
        <w:gridCol w:w="1304"/>
        <w:gridCol w:w="1304"/>
        <w:gridCol w:w="1304"/>
      </w:tblGrid>
      <w:tr w:rsidR="001612FC" w:rsidRPr="00B57B36" w14:paraId="7A3F96DF" w14:textId="77777777" w:rsidTr="00E41DA0">
        <w:tc>
          <w:tcPr>
            <w:tcW w:w="1304" w:type="dxa"/>
            <w:tcBorders>
              <w:top w:val="single" w:sz="12" w:space="0" w:color="008000"/>
              <w:bottom w:val="single" w:sz="6" w:space="0" w:color="008000"/>
            </w:tcBorders>
            <w:shd w:val="clear" w:color="auto" w:fill="FFFFFF"/>
          </w:tcPr>
          <w:p w14:paraId="0478709A" w14:textId="55A8630B" w:rsidR="001612FC" w:rsidRPr="00B57B36" w:rsidRDefault="001612FC" w:rsidP="00781C5A">
            <w:pPr>
              <w:pStyle w:val="CETBodytext"/>
              <w:rPr>
                <w:lang w:val="en-GB"/>
              </w:rPr>
            </w:pPr>
            <w:proofErr w:type="spellStart"/>
            <w:r>
              <w:rPr>
                <w:lang w:val="en-GB"/>
              </w:rPr>
              <w:t>a</w:t>
            </w:r>
            <w:r w:rsidRPr="00C9379F">
              <w:rPr>
                <w:vertAlign w:val="subscript"/>
                <w:lang w:val="en-GB"/>
              </w:rPr>
              <w:t>ij</w:t>
            </w:r>
            <w:proofErr w:type="spellEnd"/>
          </w:p>
        </w:tc>
        <w:tc>
          <w:tcPr>
            <w:tcW w:w="1304" w:type="dxa"/>
            <w:tcBorders>
              <w:top w:val="single" w:sz="12" w:space="0" w:color="008000"/>
              <w:bottom w:val="single" w:sz="6" w:space="0" w:color="008000"/>
            </w:tcBorders>
            <w:shd w:val="clear" w:color="auto" w:fill="FFFFFF"/>
          </w:tcPr>
          <w:p w14:paraId="1B847121" w14:textId="3EEEC2B5" w:rsidR="001612FC" w:rsidRPr="00B57B36" w:rsidRDefault="001612FC" w:rsidP="00781C5A">
            <w:pPr>
              <w:pStyle w:val="CETBodytext"/>
              <w:rPr>
                <w:lang w:val="en-GB"/>
              </w:rPr>
            </w:pPr>
            <w:proofErr w:type="spellStart"/>
            <w:r>
              <w:rPr>
                <w:lang w:val="en-GB"/>
              </w:rPr>
              <w:t>a</w:t>
            </w:r>
            <w:r w:rsidRPr="00C9379F">
              <w:rPr>
                <w:vertAlign w:val="subscript"/>
                <w:lang w:val="en-GB"/>
              </w:rPr>
              <w:t>ji</w:t>
            </w:r>
            <w:proofErr w:type="spellEnd"/>
          </w:p>
        </w:tc>
        <w:tc>
          <w:tcPr>
            <w:tcW w:w="1304" w:type="dxa"/>
            <w:tcBorders>
              <w:top w:val="single" w:sz="12" w:space="0" w:color="008000"/>
              <w:bottom w:val="single" w:sz="6" w:space="0" w:color="008000"/>
            </w:tcBorders>
            <w:shd w:val="clear" w:color="auto" w:fill="FFFFFF"/>
          </w:tcPr>
          <w:p w14:paraId="42F4C6C5" w14:textId="0237A328" w:rsidR="001612FC" w:rsidRPr="00B57B36" w:rsidRDefault="001612FC" w:rsidP="00781C5A">
            <w:pPr>
              <w:pStyle w:val="CETBodytext"/>
              <w:rPr>
                <w:lang w:val="en-GB"/>
              </w:rPr>
            </w:pPr>
            <w:proofErr w:type="spellStart"/>
            <w:r>
              <w:rPr>
                <w:lang w:val="en-GB"/>
              </w:rPr>
              <w:t>b</w:t>
            </w:r>
            <w:r w:rsidRPr="00C9379F">
              <w:rPr>
                <w:vertAlign w:val="subscript"/>
                <w:lang w:val="en-GB"/>
              </w:rPr>
              <w:t>ij</w:t>
            </w:r>
            <w:proofErr w:type="spellEnd"/>
          </w:p>
        </w:tc>
        <w:tc>
          <w:tcPr>
            <w:tcW w:w="1304" w:type="dxa"/>
            <w:tcBorders>
              <w:top w:val="single" w:sz="12" w:space="0" w:color="008000"/>
              <w:bottom w:val="single" w:sz="6" w:space="0" w:color="008000"/>
            </w:tcBorders>
            <w:shd w:val="clear" w:color="auto" w:fill="FFFFFF"/>
          </w:tcPr>
          <w:p w14:paraId="437A4DDB" w14:textId="58894718" w:rsidR="001612FC" w:rsidRPr="00B57B36" w:rsidRDefault="001612FC" w:rsidP="00781C5A">
            <w:pPr>
              <w:pStyle w:val="CETBodytext"/>
              <w:ind w:right="-1"/>
              <w:rPr>
                <w:rFonts w:cs="Arial"/>
                <w:szCs w:val="18"/>
                <w:lang w:val="en-GB"/>
              </w:rPr>
            </w:pPr>
            <w:proofErr w:type="spellStart"/>
            <w:r>
              <w:rPr>
                <w:rFonts w:cs="Arial"/>
                <w:szCs w:val="18"/>
                <w:lang w:val="en-GB"/>
              </w:rPr>
              <w:t>b</w:t>
            </w:r>
            <w:r w:rsidRPr="00C9379F">
              <w:rPr>
                <w:rFonts w:cs="Arial"/>
                <w:szCs w:val="18"/>
                <w:vertAlign w:val="subscript"/>
                <w:lang w:val="en-GB"/>
              </w:rPr>
              <w:t>ji</w:t>
            </w:r>
            <w:proofErr w:type="spellEnd"/>
          </w:p>
        </w:tc>
        <w:tc>
          <w:tcPr>
            <w:tcW w:w="1304" w:type="dxa"/>
            <w:tcBorders>
              <w:top w:val="single" w:sz="12" w:space="0" w:color="008000"/>
              <w:bottom w:val="single" w:sz="6" w:space="0" w:color="008000"/>
            </w:tcBorders>
            <w:shd w:val="clear" w:color="auto" w:fill="FFFFFF"/>
          </w:tcPr>
          <w:p w14:paraId="46099FAD" w14:textId="45D7948C" w:rsidR="001612FC" w:rsidRPr="00B57B36" w:rsidRDefault="001612FC" w:rsidP="00781C5A">
            <w:pPr>
              <w:pStyle w:val="CETBodytext"/>
              <w:ind w:right="-1"/>
              <w:rPr>
                <w:rFonts w:cs="Arial"/>
                <w:szCs w:val="18"/>
                <w:lang w:val="en-GB"/>
              </w:rPr>
            </w:pPr>
            <w:proofErr w:type="spellStart"/>
            <w:r>
              <w:rPr>
                <w:rFonts w:cs="Arial"/>
                <w:szCs w:val="18"/>
                <w:lang w:val="en-GB"/>
              </w:rPr>
              <w:t>c</w:t>
            </w:r>
            <w:r w:rsidRPr="00C9379F">
              <w:rPr>
                <w:rFonts w:cs="Arial"/>
                <w:szCs w:val="18"/>
                <w:vertAlign w:val="subscript"/>
                <w:lang w:val="en-GB"/>
              </w:rPr>
              <w:t>ij</w:t>
            </w:r>
            <w:proofErr w:type="spellEnd"/>
          </w:p>
        </w:tc>
      </w:tr>
      <w:tr w:rsidR="00236F4B" w:rsidRPr="00B57B36" w14:paraId="332894A2" w14:textId="77777777" w:rsidTr="00E41DA0">
        <w:tc>
          <w:tcPr>
            <w:tcW w:w="1304" w:type="dxa"/>
            <w:shd w:val="clear" w:color="auto" w:fill="FFFFFF"/>
            <w:vAlign w:val="bottom"/>
          </w:tcPr>
          <w:p w14:paraId="748BDFD8" w14:textId="7DF0A53D" w:rsidR="00236F4B" w:rsidRPr="00236F4B" w:rsidRDefault="00236F4B" w:rsidP="00236F4B">
            <w:pPr>
              <w:pStyle w:val="CETBodytext"/>
              <w:rPr>
                <w:rFonts w:cs="Arial"/>
                <w:szCs w:val="18"/>
                <w:lang w:val="en-GB"/>
              </w:rPr>
            </w:pPr>
            <w:r w:rsidRPr="00236F4B">
              <w:rPr>
                <w:rFonts w:cs="Arial"/>
                <w:color w:val="000000"/>
                <w:szCs w:val="18"/>
                <w:lang w:val="en-GB"/>
              </w:rPr>
              <w:t>2.8322</w:t>
            </w:r>
          </w:p>
        </w:tc>
        <w:tc>
          <w:tcPr>
            <w:tcW w:w="1304" w:type="dxa"/>
            <w:shd w:val="clear" w:color="auto" w:fill="FFFFFF"/>
            <w:vAlign w:val="bottom"/>
          </w:tcPr>
          <w:p w14:paraId="351764F8" w14:textId="140005C8" w:rsidR="00236F4B" w:rsidRPr="00236F4B" w:rsidRDefault="00236F4B" w:rsidP="00236F4B">
            <w:pPr>
              <w:pStyle w:val="CETBodytext"/>
              <w:rPr>
                <w:rFonts w:cs="Arial"/>
                <w:szCs w:val="18"/>
                <w:lang w:val="en-GB"/>
              </w:rPr>
            </w:pPr>
            <w:r w:rsidRPr="00236F4B">
              <w:rPr>
                <w:rFonts w:cs="Arial"/>
                <w:color w:val="000000"/>
                <w:szCs w:val="18"/>
                <w:lang w:val="en-GB"/>
              </w:rPr>
              <w:t>-0.6386</w:t>
            </w:r>
          </w:p>
        </w:tc>
        <w:tc>
          <w:tcPr>
            <w:tcW w:w="1304" w:type="dxa"/>
            <w:shd w:val="clear" w:color="auto" w:fill="FFFFFF"/>
            <w:vAlign w:val="bottom"/>
          </w:tcPr>
          <w:p w14:paraId="5D894F8A" w14:textId="5FEA7D6E" w:rsidR="00236F4B" w:rsidRPr="00236F4B" w:rsidRDefault="00236F4B" w:rsidP="00236F4B">
            <w:pPr>
              <w:pStyle w:val="CETBodytext"/>
              <w:rPr>
                <w:rFonts w:cs="Arial"/>
                <w:szCs w:val="18"/>
                <w:lang w:val="en-GB"/>
              </w:rPr>
            </w:pPr>
            <w:r w:rsidRPr="00236F4B">
              <w:rPr>
                <w:rFonts w:cs="Arial"/>
                <w:color w:val="000000"/>
                <w:szCs w:val="18"/>
                <w:lang w:val="en-GB"/>
              </w:rPr>
              <w:t>-187.5894</w:t>
            </w:r>
          </w:p>
        </w:tc>
        <w:tc>
          <w:tcPr>
            <w:tcW w:w="1304" w:type="dxa"/>
            <w:shd w:val="clear" w:color="auto" w:fill="FFFFFF"/>
            <w:vAlign w:val="bottom"/>
          </w:tcPr>
          <w:p w14:paraId="77BD4BFA" w14:textId="41DAD282" w:rsidR="00236F4B" w:rsidRPr="00236F4B" w:rsidRDefault="00236F4B" w:rsidP="00236F4B">
            <w:pPr>
              <w:pStyle w:val="CETBodytext"/>
              <w:ind w:right="-1"/>
              <w:rPr>
                <w:rFonts w:cs="Arial"/>
                <w:szCs w:val="18"/>
                <w:lang w:val="en-GB"/>
              </w:rPr>
            </w:pPr>
            <w:r w:rsidRPr="00236F4B">
              <w:rPr>
                <w:rFonts w:cs="Arial"/>
                <w:color w:val="000000"/>
                <w:szCs w:val="18"/>
                <w:lang w:val="en-GB"/>
              </w:rPr>
              <w:t>-2</w:t>
            </w:r>
            <w:r w:rsidRPr="00236F4B">
              <w:rPr>
                <w:rFonts w:cs="Arial"/>
                <w:color w:val="000000"/>
                <w:szCs w:val="18"/>
              </w:rPr>
              <w:t>20.6440</w:t>
            </w:r>
          </w:p>
        </w:tc>
        <w:tc>
          <w:tcPr>
            <w:tcW w:w="1304" w:type="dxa"/>
            <w:shd w:val="clear" w:color="auto" w:fill="FFFFFF"/>
            <w:vAlign w:val="bottom"/>
          </w:tcPr>
          <w:p w14:paraId="3418B6C6" w14:textId="02CA8E23" w:rsidR="00236F4B" w:rsidRPr="00236F4B" w:rsidRDefault="00236F4B" w:rsidP="00236F4B">
            <w:pPr>
              <w:pStyle w:val="CETBodytext"/>
              <w:ind w:right="-1"/>
              <w:rPr>
                <w:rFonts w:cs="Arial"/>
                <w:szCs w:val="18"/>
                <w:lang w:val="en-GB"/>
              </w:rPr>
            </w:pPr>
            <w:r w:rsidRPr="00236F4B">
              <w:rPr>
                <w:rFonts w:cs="Arial"/>
                <w:color w:val="000000"/>
                <w:szCs w:val="18"/>
              </w:rPr>
              <w:t>0.3</w:t>
            </w:r>
          </w:p>
        </w:tc>
      </w:tr>
    </w:tbl>
    <w:p w14:paraId="5E5FEF94" w14:textId="73C2B2DA" w:rsidR="00E670D8" w:rsidRDefault="00DD30A6" w:rsidP="001612FC">
      <w:pPr>
        <w:pStyle w:val="CETBodytext"/>
      </w:pPr>
      <w:r w:rsidRPr="00DD30A6">
        <w:rPr>
          <w:noProof/>
        </w:rPr>
        <w:drawing>
          <wp:inline distT="0" distB="0" distL="0" distR="0" wp14:anchorId="77B42397" wp14:editId="3E0F0816">
            <wp:extent cx="1724400" cy="1461600"/>
            <wp:effectExtent l="0" t="0" r="0" b="571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4400" cy="1461600"/>
                    </a:xfrm>
                    <a:prstGeom prst="rect">
                      <a:avLst/>
                    </a:prstGeom>
                    <a:noFill/>
                    <a:ln>
                      <a:noFill/>
                    </a:ln>
                  </pic:spPr>
                </pic:pic>
              </a:graphicData>
            </a:graphic>
          </wp:inline>
        </w:drawing>
      </w:r>
      <w:r>
        <w:t>a)</w:t>
      </w:r>
      <w:r w:rsidRPr="00DC5450">
        <w:rPr>
          <w:noProof/>
        </w:rPr>
        <w:drawing>
          <wp:inline distT="0" distB="0" distL="0" distR="0" wp14:anchorId="63C03E5F" wp14:editId="61B60942">
            <wp:extent cx="1724400" cy="1461600"/>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24400" cy="1461600"/>
                    </a:xfrm>
                    <a:prstGeom prst="rect">
                      <a:avLst/>
                    </a:prstGeom>
                    <a:noFill/>
                    <a:ln>
                      <a:noFill/>
                    </a:ln>
                  </pic:spPr>
                </pic:pic>
              </a:graphicData>
            </a:graphic>
          </wp:inline>
        </w:drawing>
      </w:r>
      <w:r>
        <w:rPr>
          <w:lang w:val="en-GB"/>
        </w:rPr>
        <w:t>b</w:t>
      </w:r>
      <w:r w:rsidR="00E670D8">
        <w:rPr>
          <w:lang w:val="en-GB"/>
        </w:rPr>
        <w:t>)</w:t>
      </w:r>
      <w:r w:rsidR="00DC5450" w:rsidRPr="00DC5450">
        <w:rPr>
          <w:noProof/>
        </w:rPr>
        <w:drawing>
          <wp:inline distT="0" distB="0" distL="0" distR="0" wp14:anchorId="5323EC8D" wp14:editId="1F8E1DF1">
            <wp:extent cx="1724400" cy="1461600"/>
            <wp:effectExtent l="0" t="0" r="0" b="571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4400" cy="1461600"/>
                    </a:xfrm>
                    <a:prstGeom prst="rect">
                      <a:avLst/>
                    </a:prstGeom>
                    <a:noFill/>
                    <a:ln>
                      <a:noFill/>
                    </a:ln>
                  </pic:spPr>
                </pic:pic>
              </a:graphicData>
            </a:graphic>
          </wp:inline>
        </w:drawing>
      </w:r>
      <w:r>
        <w:t>c</w:t>
      </w:r>
      <w:r w:rsidR="00E670D8">
        <w:t>)</w:t>
      </w:r>
    </w:p>
    <w:p w14:paraId="1FB2F29C" w14:textId="4CD494A8" w:rsidR="00E670D8" w:rsidRPr="00BD077D" w:rsidRDefault="00E670D8" w:rsidP="006E14FC">
      <w:pPr>
        <w:pStyle w:val="CETCaption"/>
      </w:pPr>
      <w:r w:rsidRPr="00BD077D">
        <w:rPr>
          <w:rStyle w:val="CETCaptionCarattere"/>
          <w:i/>
        </w:rPr>
        <w:t xml:space="preserve">Figure 1: </w:t>
      </w:r>
      <w:r w:rsidRPr="00E670D8">
        <w:t xml:space="preserve">T-x-y diagram for the system water+1,3-propanediol at: a) </w:t>
      </w:r>
      <w:r w:rsidR="00DD30A6">
        <w:t xml:space="preserve">0.30 bar; b) </w:t>
      </w:r>
      <w:r w:rsidRPr="00E670D8">
        <w:t>0.</w:t>
      </w:r>
      <w:r w:rsidR="00DC5450">
        <w:t>40</w:t>
      </w:r>
      <w:r w:rsidRPr="00E670D8">
        <w:t xml:space="preserve"> bar; </w:t>
      </w:r>
      <w:r w:rsidR="00DD30A6">
        <w:t>c</w:t>
      </w:r>
      <w:r w:rsidRPr="00E670D8">
        <w:t>) 1.01 bar</w:t>
      </w:r>
      <w:r w:rsidR="00556B60">
        <w:t>. Experimental data taken from the literature</w:t>
      </w:r>
      <w:r w:rsidR="007704F7">
        <w:t xml:space="preserve"> (</w:t>
      </w:r>
      <w:r w:rsidR="00DD30A6">
        <w:t xml:space="preserve">green, </w:t>
      </w:r>
      <w:r w:rsidR="00DD30A6">
        <w:fldChar w:fldCharType="begin"/>
      </w:r>
      <w:r w:rsidR="00DD30A6">
        <w:instrText xml:space="preserve"> ADDIN EN.CITE &lt;EndNote&gt;&lt;Cite&gt;&lt;Author&gt;Sanz&lt;/Author&gt;&lt;Year&gt;2001&lt;/Year&gt;&lt;RecNum&gt;1311&lt;/RecNum&gt;&lt;DisplayText&gt;(Sanz et al., 2001)&lt;/DisplayText&gt;&lt;record&gt;&lt;rec-number&gt;1311&lt;/rec-number&gt;&lt;foreign-keys&gt;&lt;key app="EN" db-id="stz9sw5w2aavebe5dwyxrzpn9xfzftxr0ep2" timestamp="1638956500"&gt;1311&lt;/key&gt;&lt;/foreign-keys&gt;&lt;ref-type name="Journal Article"&gt;17&lt;/ref-type&gt;&lt;contributors&gt;&lt;authors&gt;&lt;author&gt;Sanz, Maria Teresa&lt;/author&gt;&lt;author&gt;Blanco, Beatriz&lt;/author&gt;&lt;author&gt;Beltrán, Sagrario&lt;/author&gt;&lt;author&gt;Cabezas, Jose Luis&lt;/author&gt;&lt;author&gt;Coca, Jose&lt;/author&gt;&lt;/authors&gt;&lt;/contributors&gt;&lt;titles&gt;&lt;title&gt;Vapor liquid equilibria of binary and ternary systems with water, 1, 3-propanediol, and glycerol&lt;/title&gt;&lt;secondary-title&gt;Journal of Chemical &amp;amp; Engineering Data&lt;/secondary-title&gt;&lt;/titles&gt;&lt;periodical&gt;&lt;full-title&gt;Journal of Chemical &amp;amp; Engineering Data&lt;/full-title&gt;&lt;abbr-2&gt;J. Chem. Eng. Data&lt;/abbr-2&gt;&lt;abbr-3&gt;J Chem Eng Data&lt;/abbr-3&gt;&lt;/periodical&gt;&lt;pages&gt;635-639&lt;/pages&gt;&lt;volume&gt;46&lt;/volume&gt;&lt;number&gt;3&lt;/number&gt;&lt;dates&gt;&lt;year&gt;2001&lt;/year&gt;&lt;/dates&gt;&lt;isbn&gt;0021-9568&lt;/isbn&gt;&lt;urls&gt;&lt;/urls&gt;&lt;electronic-resource-num&gt;https://doi.org/10.1021/je000118v&lt;/electronic-resource-num&gt;&lt;/record&gt;&lt;/Cite&gt;&lt;/EndNote&gt;</w:instrText>
      </w:r>
      <w:r w:rsidR="00DD30A6">
        <w:fldChar w:fldCharType="separate"/>
      </w:r>
      <w:r w:rsidR="00DD30A6">
        <w:rPr>
          <w:noProof/>
        </w:rPr>
        <w:t>(Sanz et al., 2001)</w:t>
      </w:r>
      <w:r w:rsidR="00DD30A6">
        <w:fldChar w:fldCharType="end"/>
      </w:r>
      <w:r w:rsidR="00DD30A6">
        <w:t xml:space="preserve">; </w:t>
      </w:r>
      <w:r w:rsidR="007704F7">
        <w:t xml:space="preserve">blue, </w:t>
      </w:r>
      <w:r w:rsidR="007704F7">
        <w:fldChar w:fldCharType="begin"/>
      </w:r>
      <w:r w:rsidR="007704F7">
        <w:instrText xml:space="preserve"> ADDIN EN.CITE &lt;EndNote&gt;&lt;Cite&gt;&lt;Author&gt;Mun&lt;/Author&gt;&lt;Year&gt;1999&lt;/Year&gt;&lt;RecNum&gt;1310&lt;/RecNum&gt;&lt;DisplayText&gt;(Mun and Lee, 1999)&lt;/DisplayText&gt;&lt;record&gt;&lt;rec-number&gt;1310&lt;/rec-number&gt;&lt;foreign-keys&gt;&lt;key app="EN" db-id="stz9sw5w2aavebe5dwyxrzpn9xfzftxr0ep2" timestamp="1638956461"&gt;1310&lt;/key&gt;&lt;/foreign-keys&gt;&lt;ref-type name="Journal Article"&gt;17&lt;/ref-type&gt;&lt;contributors&gt;&lt;authors&gt;&lt;author&gt;Mun, SungYong&lt;/author&gt;&lt;author&gt;Lee, Huen&lt;/author&gt;&lt;/authors&gt;&lt;/contributors&gt;&lt;titles&gt;&lt;title&gt;Vapor− Liquid Equilibria of the Water+ 1, 3-Propanediol and Water+ 1, 3-Propanediol+ Lithium Bromide Systems&lt;/title&gt;&lt;secondary-title&gt;Journal of Chemical &amp;amp; Engineering Data&lt;/secondary-title&gt;&lt;/titles&gt;&lt;periodical&gt;&lt;full-title&gt;Journal of Chemical &amp;amp; Engineering Data&lt;/full-title&gt;&lt;abbr-2&gt;J. Chem. Eng. Data&lt;/abbr-2&gt;&lt;abbr-3&gt;J Chem Eng Data&lt;/abbr-3&gt;&lt;/periodical&gt;&lt;pages&gt;1231-1234&lt;/pages&gt;&lt;volume&gt;44&lt;/volume&gt;&lt;number&gt;6&lt;/number&gt;&lt;dates&gt;&lt;year&gt;1999&lt;/year&gt;&lt;/dates&gt;&lt;isbn&gt;0021-9568&lt;/isbn&gt;&lt;urls&gt;&lt;/urls&gt;&lt;electronic-resource-num&gt;https://doi.org/10.1021/je990079r&lt;/electronic-resource-num&gt;&lt;/record&gt;&lt;/Cite&gt;&lt;/EndNote&gt;</w:instrText>
      </w:r>
      <w:r w:rsidR="007704F7">
        <w:fldChar w:fldCharType="separate"/>
      </w:r>
      <w:r w:rsidR="007704F7">
        <w:rPr>
          <w:noProof/>
        </w:rPr>
        <w:t>(Mun and Lee, 1999)</w:t>
      </w:r>
      <w:r w:rsidR="007704F7">
        <w:fldChar w:fldCharType="end"/>
      </w:r>
      <w:r w:rsidR="007704F7">
        <w:t xml:space="preserve">; red </w:t>
      </w:r>
      <w:r w:rsidR="007704F7">
        <w:fldChar w:fldCharType="begin"/>
      </w:r>
      <w:r w:rsidR="007704F7">
        <w:instrText xml:space="preserve"> ADDIN EN.CITE &lt;EndNote&gt;&lt;Cite&gt;&lt;Author&gt;Lai&lt;/Author&gt;&lt;Year&gt;2014&lt;/Year&gt;&lt;RecNum&gt;1312&lt;/RecNum&gt;&lt;DisplayText&gt;(Lai et al., 2014)&lt;/DisplayText&gt;&lt;record&gt;&lt;rec-number&gt;1312&lt;/rec-number&gt;&lt;foreign-keys&gt;&lt;key app="EN" db-id="stz9sw5w2aavebe5dwyxrzpn9xfzftxr0ep2" timestamp="1638956541"&gt;1312&lt;/key&gt;&lt;/foreign-keys&gt;&lt;ref-type name="Journal Article"&gt;17&lt;/ref-type&gt;&lt;contributors&gt;&lt;authors&gt;&lt;author&gt;Lai, Hung-Sheng&lt;/author&gt;&lt;author&gt;Lin, Yi-Feng&lt;/author&gt;&lt;author&gt;Tu, Chein-Hsiun&lt;/author&gt;&lt;/authors&gt;&lt;/contributors&gt;&lt;titles&gt;&lt;title&gt;Isobaric (vapor+ liquid) equilibria for the ternary system of (ethanol+ water+ 1, 3-propanediol) and three constituent binary systems at P= 101.3 kPa&lt;/title&gt;&lt;secondary-title&gt;The Journal of Chemical Thermodynamics&lt;/secondary-title&gt;&lt;/titles&gt;&lt;periodical&gt;&lt;full-title&gt;The Journal of Chemical Thermodynamics&lt;/full-title&gt;&lt;abbr-2&gt;J. Chem. Thermodyn.&lt;/abbr-2&gt;&lt;abbr-3&gt;J Chem Thermodyn&lt;/abbr-3&gt;&lt;/periodical&gt;&lt;pages&gt;13-19&lt;/pages&gt;&lt;volume&gt;68&lt;/volume&gt;&lt;dates&gt;&lt;year&gt;2014&lt;/year&gt;&lt;/dates&gt;&lt;isbn&gt;0021-9614&lt;/isbn&gt;&lt;urls&gt;&lt;/urls&gt;&lt;electronic-resource-num&gt;https://doi.org/10.1016/j.jct.2013.08.020&lt;/electronic-resource-num&gt;&lt;/record&gt;&lt;/Cite&gt;&lt;/EndNote&gt;</w:instrText>
      </w:r>
      <w:r w:rsidR="007704F7">
        <w:fldChar w:fldCharType="separate"/>
      </w:r>
      <w:r w:rsidR="007704F7">
        <w:rPr>
          <w:noProof/>
        </w:rPr>
        <w:t>(Lai et al., 2014)</w:t>
      </w:r>
      <w:r w:rsidR="007704F7">
        <w:fldChar w:fldCharType="end"/>
      </w:r>
      <w:r w:rsidR="007704F7">
        <w:t>)</w:t>
      </w:r>
      <w:r w:rsidR="00931E23">
        <w:t>.</w:t>
      </w:r>
      <w:r w:rsidR="008C4C77">
        <w:t xml:space="preserve"> NRTL model with the regressed BIPs (solid line); NRTL model with the BIPs presented by Sanz et al. </w:t>
      </w:r>
      <w:r w:rsidR="008C4C77">
        <w:fldChar w:fldCharType="begin"/>
      </w:r>
      <w:r w:rsidR="008C4C77">
        <w:instrText xml:space="preserve"> ADDIN EN.CITE &lt;EndNote&gt;&lt;Cite&gt;&lt;Author&gt;Sanz&lt;/Author&gt;&lt;Year&gt;2001&lt;/Year&gt;&lt;RecNum&gt;1311&lt;/RecNum&gt;&lt;DisplayText&gt;(Sanz et al., 2001)&lt;/DisplayText&gt;&lt;record&gt;&lt;rec-number&gt;1311&lt;/rec-number&gt;&lt;foreign-keys&gt;&lt;key app="EN" db-id="stz9sw5w2aavebe5dwyxrzpn9xfzftxr0ep2" timestamp="1638956500"&gt;1311&lt;/key&gt;&lt;/foreign-keys&gt;&lt;ref-type name="Journal Article"&gt;17&lt;/ref-type&gt;&lt;contributors&gt;&lt;authors&gt;&lt;author&gt;Sanz, Maria Teresa&lt;/author&gt;&lt;author&gt;Blanco, Beatriz&lt;/author&gt;&lt;author&gt;Beltrán, Sagrario&lt;/author&gt;&lt;author&gt;Cabezas, Jose Luis&lt;/author&gt;&lt;author&gt;Coca, Jose&lt;/author&gt;&lt;/authors&gt;&lt;/contributors&gt;&lt;titles&gt;&lt;title&gt;Vapor liquid equilibria of binary and ternary systems with water, 1, 3-propanediol, and glycerol&lt;/title&gt;&lt;secondary-title&gt;Journal of Chemical &amp;amp; Engineering Data&lt;/secondary-title&gt;&lt;/titles&gt;&lt;periodical&gt;&lt;full-title&gt;Journal of Chemical &amp;amp; Engineering Data&lt;/full-title&gt;&lt;abbr-2&gt;J. Chem. Eng. Data&lt;/abbr-2&gt;&lt;abbr-3&gt;J Chem Eng Data&lt;/abbr-3&gt;&lt;/periodical&gt;&lt;pages&gt;635-639&lt;/pages&gt;&lt;volume&gt;46&lt;/volume&gt;&lt;number&gt;3&lt;/number&gt;&lt;dates&gt;&lt;year&gt;2001&lt;/year&gt;&lt;/dates&gt;&lt;isbn&gt;0021-9568&lt;/isbn&gt;&lt;urls&gt;&lt;/urls&gt;&lt;electronic-resource-num&gt;https://doi.org/10.1021/je000118v&lt;/electronic-resource-num&gt;&lt;/record&gt;&lt;/Cite&gt;&lt;/EndNote&gt;</w:instrText>
      </w:r>
      <w:r w:rsidR="008C4C77">
        <w:fldChar w:fldCharType="separate"/>
      </w:r>
      <w:r w:rsidR="008C4C77">
        <w:rPr>
          <w:noProof/>
        </w:rPr>
        <w:t>(Sanz et al., 2001)</w:t>
      </w:r>
      <w:r w:rsidR="008C4C77">
        <w:fldChar w:fldCharType="end"/>
      </w:r>
      <w:r w:rsidR="008C4C77">
        <w:t xml:space="preserve"> with </w:t>
      </w:r>
      <w:proofErr w:type="spellStart"/>
      <w:r w:rsidR="008C4C77">
        <w:t>c</w:t>
      </w:r>
      <w:r w:rsidR="008C4C77" w:rsidRPr="00684072">
        <w:rPr>
          <w:vertAlign w:val="subscript"/>
        </w:rPr>
        <w:t>ij</w:t>
      </w:r>
      <w:proofErr w:type="spellEnd"/>
      <w:r w:rsidR="00031670">
        <w:rPr>
          <w:vertAlign w:val="subscript"/>
        </w:rPr>
        <w:t xml:space="preserve"> </w:t>
      </w:r>
      <w:r w:rsidR="008C4C77">
        <w:t>=</w:t>
      </w:r>
      <w:r w:rsidR="00031670">
        <w:t xml:space="preserve"> </w:t>
      </w:r>
      <w:r w:rsidR="008C4C77">
        <w:t>0.8 (dashed line)</w:t>
      </w:r>
    </w:p>
    <w:p w14:paraId="1478DEC4" w14:textId="7B3281B5" w:rsidR="0084418F" w:rsidRPr="000C42D4" w:rsidRDefault="0084418F" w:rsidP="0084418F">
      <w:pPr>
        <w:pStyle w:val="CETBodytext"/>
      </w:pPr>
      <w:r w:rsidRPr="0084418F">
        <w:rPr>
          <w:lang w:val="en-GB"/>
        </w:rPr>
        <w:t xml:space="preserve">As for the </w:t>
      </w:r>
      <w:proofErr w:type="spellStart"/>
      <w:r w:rsidRPr="0084418F">
        <w:rPr>
          <w:lang w:val="en-GB"/>
        </w:rPr>
        <w:t>water+glycerol</w:t>
      </w:r>
      <w:proofErr w:type="spellEnd"/>
      <w:r w:rsidRPr="0084418F">
        <w:rPr>
          <w:lang w:val="en-GB"/>
        </w:rPr>
        <w:t xml:space="preserve"> system, </w:t>
      </w:r>
      <w:r w:rsidR="00D43738">
        <w:rPr>
          <w:lang w:val="en-GB"/>
        </w:rPr>
        <w:t xml:space="preserve">the </w:t>
      </w:r>
      <w:r w:rsidRPr="0084418F">
        <w:rPr>
          <w:lang w:val="en-GB"/>
        </w:rPr>
        <w:t xml:space="preserve">BIPs </w:t>
      </w:r>
      <w:r w:rsidR="00D43738">
        <w:rPr>
          <w:lang w:val="en-GB"/>
        </w:rPr>
        <w:t>of</w:t>
      </w:r>
      <w:r w:rsidRPr="0084418F">
        <w:rPr>
          <w:lang w:val="en-GB"/>
        </w:rPr>
        <w:t xml:space="preserve"> the NRTL model </w:t>
      </w:r>
      <w:r w:rsidR="00D43738">
        <w:rPr>
          <w:lang w:val="en-GB"/>
        </w:rPr>
        <w:t xml:space="preserve">that </w:t>
      </w:r>
      <w:r w:rsidRPr="0084418F">
        <w:rPr>
          <w:lang w:val="en-GB"/>
        </w:rPr>
        <w:t>are available in Aspen Plus</w:t>
      </w:r>
      <w:r w:rsidRPr="00432676">
        <w:rPr>
          <w:vertAlign w:val="superscript"/>
          <w:lang w:val="en-GB"/>
        </w:rPr>
        <w:t>®</w:t>
      </w:r>
      <w:r w:rsidRPr="0084418F">
        <w:rPr>
          <w:lang w:val="en-GB"/>
        </w:rPr>
        <w:t xml:space="preserve"> V11</w:t>
      </w:r>
      <w:r w:rsidR="00312C28">
        <w:rPr>
          <w:lang w:val="en-GB"/>
        </w:rPr>
        <w:t xml:space="preserve"> </w:t>
      </w:r>
      <w:r w:rsidR="00312C28">
        <w:rPr>
          <w:lang w:val="en-GB"/>
        </w:rPr>
        <w:fldChar w:fldCharType="begin"/>
      </w:r>
      <w:r w:rsidR="00312C28">
        <w:rPr>
          <w:lang w:val="en-GB"/>
        </w:rPr>
        <w:instrText xml:space="preserve"> ADDIN EN.CITE &lt;EndNote&gt;&lt;Cite&gt;&lt;Author&gt;AspenTech&lt;/Author&gt;&lt;Year&gt;2019&lt;/Year&gt;&lt;RecNum&gt;1289&lt;/RecNum&gt;&lt;DisplayText&gt;(AspenTech, 2019)&lt;/DisplayText&gt;&lt;record&gt;&lt;rec-number&gt;1289&lt;/rec-number&gt;&lt;foreign-keys&gt;&lt;key app="EN" db-id="stz9sw5w2aavebe5dwyxrzpn9xfzftxr0ep2" timestamp="1627418515"&gt;1289&lt;/key&gt;&lt;/foreign-keys&gt;&lt;ref-type name="Journal Article"&gt;17&lt;/ref-type&gt;&lt;contributors&gt;&lt;authors&gt;&lt;author&gt;AspenTech&lt;/author&gt;&lt;/authors&gt;&lt;/contributors&gt;&lt;titles&gt;&lt;title&gt;&lt;style face="normal" font="default" size="100%"&gt;Aspen Plus&lt;/style&gt;&lt;style face="superscript" font="default" size="100%"&gt;®&lt;/style&gt;&lt;style face="normal" font="default" size="100%"&gt;, Burlington (MA), United States&lt;/style&gt;&lt;/title&gt;&lt;/titles&gt;&lt;dates&gt;&lt;year&gt;2019&lt;/year&gt;&lt;/dates&gt;&lt;pub-location&gt;Burlington (MA), United States&lt;/pub-location&gt;&lt;publisher&gt;AspenTech&lt;/publisher&gt;&lt;urls&gt;&lt;/urls&gt;&lt;/record&gt;&lt;/Cite&gt;&lt;/EndNote&gt;</w:instrText>
      </w:r>
      <w:r w:rsidR="00312C28">
        <w:rPr>
          <w:lang w:val="en-GB"/>
        </w:rPr>
        <w:fldChar w:fldCharType="separate"/>
      </w:r>
      <w:r w:rsidR="00312C28">
        <w:rPr>
          <w:noProof/>
          <w:lang w:val="en-GB"/>
        </w:rPr>
        <w:t>(AspenTech, 2019)</w:t>
      </w:r>
      <w:r w:rsidR="00312C28">
        <w:rPr>
          <w:lang w:val="en-GB"/>
        </w:rPr>
        <w:fldChar w:fldCharType="end"/>
      </w:r>
      <w:r w:rsidRPr="0084418F">
        <w:rPr>
          <w:lang w:val="en-GB"/>
        </w:rPr>
        <w:t xml:space="preserve"> are reported in Table </w:t>
      </w:r>
      <w:r w:rsidR="00432676">
        <w:rPr>
          <w:lang w:val="en-GB"/>
        </w:rPr>
        <w:t>2</w:t>
      </w:r>
      <w:r w:rsidRPr="0084418F">
        <w:rPr>
          <w:lang w:val="en-GB"/>
        </w:rPr>
        <w:t>.</w:t>
      </w:r>
      <w:r w:rsidR="00745076">
        <w:rPr>
          <w:lang w:val="en-GB"/>
        </w:rPr>
        <w:t xml:space="preserve"> </w:t>
      </w:r>
      <w:r w:rsidR="00745076" w:rsidRPr="00A559BD">
        <w:rPr>
          <w:lang w:val="en-GB"/>
        </w:rPr>
        <w:t xml:space="preserve">The results </w:t>
      </w:r>
      <w:r w:rsidR="00931E23">
        <w:rPr>
          <w:lang w:val="en-GB"/>
        </w:rPr>
        <w:t xml:space="preserve">(solid line) </w:t>
      </w:r>
      <w:r w:rsidR="00745076" w:rsidRPr="00A559BD">
        <w:rPr>
          <w:lang w:val="en-GB"/>
        </w:rPr>
        <w:t xml:space="preserve">are illustrated in the T-x-y diagrams </w:t>
      </w:r>
      <w:r w:rsidR="00745076">
        <w:rPr>
          <w:lang w:val="en-GB"/>
        </w:rPr>
        <w:t xml:space="preserve">in </w:t>
      </w:r>
      <w:r w:rsidR="00745076" w:rsidRPr="00A559BD">
        <w:rPr>
          <w:lang w:val="en-GB"/>
        </w:rPr>
        <w:t>Fig</w:t>
      </w:r>
      <w:r w:rsidR="00745076">
        <w:rPr>
          <w:lang w:val="en-GB"/>
        </w:rPr>
        <w:t>ure 2</w:t>
      </w:r>
      <w:r w:rsidR="00745076" w:rsidRPr="00A559BD">
        <w:rPr>
          <w:lang w:val="en-GB"/>
        </w:rPr>
        <w:t>, which show a good agreement with the experimental values,</w:t>
      </w:r>
      <w:r w:rsidR="00D53D4F">
        <w:rPr>
          <w:lang w:val="en-GB"/>
        </w:rPr>
        <w:t xml:space="preserve"> with an average absolute deviation for the bubble-point temperature of 0.16 - 6.25 % in the pressure range 0.01 </w:t>
      </w:r>
      <w:r w:rsidR="00C9503C">
        <w:rPr>
          <w:lang w:val="en-GB"/>
        </w:rPr>
        <w:t>-</w:t>
      </w:r>
      <w:r w:rsidR="00D53D4F">
        <w:rPr>
          <w:lang w:val="en-GB"/>
        </w:rPr>
        <w:t xml:space="preserve"> 1.01 bar. However, a deviation from the experimental data is observed along the </w:t>
      </w:r>
      <w:r w:rsidR="00745076" w:rsidRPr="00A559BD">
        <w:rPr>
          <w:lang w:val="en-GB"/>
        </w:rPr>
        <w:t>dew-point curve at atmospheric pressure (</w:t>
      </w:r>
      <w:r w:rsidR="00745076">
        <w:rPr>
          <w:lang w:val="en-GB"/>
        </w:rPr>
        <w:t>Figure 2</w:t>
      </w:r>
      <w:r w:rsidR="000520AB">
        <w:rPr>
          <w:lang w:val="en-GB"/>
        </w:rPr>
        <w:t>c</w:t>
      </w:r>
      <w:r w:rsidR="00745076" w:rsidRPr="00A559BD">
        <w:rPr>
          <w:lang w:val="en-GB"/>
        </w:rPr>
        <w:t xml:space="preserve">). Since only one literature source </w:t>
      </w:r>
      <w:r w:rsidR="00745076">
        <w:rPr>
          <w:lang w:val="en-GB"/>
        </w:rPr>
        <w:fldChar w:fldCharType="begin"/>
      </w:r>
      <w:r w:rsidR="00745076">
        <w:rPr>
          <w:lang w:val="en-GB"/>
        </w:rPr>
        <w:instrText xml:space="preserve"> ADDIN EN.CITE &lt;EndNote&gt;&lt;Cite&gt;&lt;Author&gt;Chen&lt;/Author&gt;&lt;Year&gt;1970&lt;/Year&gt;&lt;RecNum&gt;1315&lt;/RecNum&gt;&lt;DisplayText&gt;(Chen and Thompson, 1970)&lt;/DisplayText&gt;&lt;record&gt;&lt;rec-number&gt;1315&lt;/rec-number&gt;&lt;foreign-keys&gt;&lt;key app="EN" db-id="stz9sw5w2aavebe5dwyxrzpn9xfzftxr0ep2" timestamp="1638957650"&gt;1315&lt;/key&gt;&lt;/foreign-keys&gt;&lt;ref-type name="Journal Article"&gt;17&lt;/ref-type&gt;&lt;contributors&gt;&lt;authors&gt;&lt;author&gt;Chen, David HT&lt;/author&gt;&lt;author&gt;Thompson, A Ralph&lt;/author&gt;&lt;/authors&gt;&lt;/contributors&gt;&lt;titles&gt;&lt;title&gt;Isobaric vapor-liquid equilibriums for the systems glycerol-water and glycerol-water saturated with sodium chloride&lt;/title&gt;&lt;secondary-title&gt;Journal of Chemical and Engineering Data&lt;/secondary-title&gt;&lt;/titles&gt;&lt;periodical&gt;&lt;full-title&gt;Journal of Chemical and Engineering Data&lt;/full-title&gt;&lt;abbr-2&gt;J. Chem. Eng. Data&lt;/abbr-2&gt;&lt;abbr-3&gt;J Chem Eng Data&lt;/abbr-3&gt;&lt;/periodical&gt;&lt;pages&gt;471-474&lt;/pages&gt;&lt;volume&gt;15&lt;/volume&gt;&lt;number&gt;4&lt;/number&gt;&lt;dates&gt;&lt;year&gt;1970&lt;/year&gt;&lt;/dates&gt;&lt;isbn&gt;0021-9568&lt;/isbn&gt;&lt;urls&gt;&lt;/urls&gt;&lt;electronic-resource-num&gt;https://doi.org/10.1021/je60047a019&lt;/electronic-resource-num&gt;&lt;/record&gt;&lt;/Cite&gt;&lt;/EndNote&gt;</w:instrText>
      </w:r>
      <w:r w:rsidR="00745076">
        <w:rPr>
          <w:lang w:val="en-GB"/>
        </w:rPr>
        <w:fldChar w:fldCharType="separate"/>
      </w:r>
      <w:r w:rsidR="00745076">
        <w:rPr>
          <w:noProof/>
          <w:lang w:val="en-GB"/>
        </w:rPr>
        <w:t>(Chen and Thompson, 1970)</w:t>
      </w:r>
      <w:r w:rsidR="00745076">
        <w:rPr>
          <w:lang w:val="en-GB"/>
        </w:rPr>
        <w:fldChar w:fldCharType="end"/>
      </w:r>
      <w:r w:rsidR="00745076" w:rsidRPr="00A559BD">
        <w:rPr>
          <w:lang w:val="en-GB"/>
        </w:rPr>
        <w:t xml:space="preserve"> reports the composition of the vapour phase in addition to that of the liquid phase, it is not possible to check the reliability of these data that deviate from the calculated ones at temperatures higher than 450 K.</w:t>
      </w:r>
      <w:r w:rsidR="00931E23">
        <w:rPr>
          <w:lang w:val="en-GB"/>
        </w:rPr>
        <w:t xml:space="preserve"> Moreover, the NRTL model with regressed parameters performs better than the NRTL model with the BIPs presented by Sanz et al. </w:t>
      </w:r>
      <w:r w:rsidR="00931E23">
        <w:rPr>
          <w:lang w:val="en-GB"/>
        </w:rPr>
        <w:fldChar w:fldCharType="begin"/>
      </w:r>
      <w:r w:rsidR="00931E23">
        <w:rPr>
          <w:lang w:val="en-GB"/>
        </w:rPr>
        <w:instrText xml:space="preserve"> ADDIN EN.CITE &lt;EndNote&gt;&lt;Cite&gt;&lt;Author&gt;Sanz&lt;/Author&gt;&lt;Year&gt;2001&lt;/Year&gt;&lt;RecNum&gt;1311&lt;/RecNum&gt;&lt;DisplayText&gt;(Sanz et al., 2001)&lt;/DisplayText&gt;&lt;record&gt;&lt;rec-number&gt;1311&lt;/rec-number&gt;&lt;foreign-keys&gt;&lt;key app="EN" db-id="stz9sw5w2aavebe5dwyxrzpn9xfzftxr0ep2" timestamp="1638956500"&gt;1311&lt;/key&gt;&lt;/foreign-keys&gt;&lt;ref-type name="Journal Article"&gt;17&lt;/ref-type&gt;&lt;contributors&gt;&lt;authors&gt;&lt;author&gt;Sanz, Maria Teresa&lt;/author&gt;&lt;author&gt;Blanco, Beatriz&lt;/author&gt;&lt;author&gt;Beltrán, Sagrario&lt;/author&gt;&lt;author&gt;Cabezas, Jose Luis&lt;/author&gt;&lt;author&gt;Coca, Jose&lt;/author&gt;&lt;/authors&gt;&lt;/contributors&gt;&lt;titles&gt;&lt;title&gt;Vapor liquid equilibria of binary and ternary systems with water, 1, 3-propanediol, and glycerol&lt;/title&gt;&lt;secondary-title&gt;Journal of Chemical &amp;amp; Engineering Data&lt;/secondary-title&gt;&lt;/titles&gt;&lt;periodical&gt;&lt;full-title&gt;Journal of Chemical &amp;amp; Engineering Data&lt;/full-title&gt;&lt;abbr-2&gt;J. Chem. Eng. Data&lt;/abbr-2&gt;&lt;abbr-3&gt;J Chem Eng Data&lt;/abbr-3&gt;&lt;/periodical&gt;&lt;pages&gt;635-639&lt;/pages&gt;&lt;volume&gt;46&lt;/volume&gt;&lt;number&gt;3&lt;/number&gt;&lt;dates&gt;&lt;year&gt;2001&lt;/year&gt;&lt;/dates&gt;&lt;isbn&gt;0021-9568&lt;/isbn&gt;&lt;urls&gt;&lt;/urls&gt;&lt;electronic-resource-num&gt;https://doi.org/10.1021/je000118v&lt;/electronic-resource-num&gt;&lt;/record&gt;&lt;/Cite&gt;&lt;/EndNote&gt;</w:instrText>
      </w:r>
      <w:r w:rsidR="00931E23">
        <w:rPr>
          <w:lang w:val="en-GB"/>
        </w:rPr>
        <w:fldChar w:fldCharType="separate"/>
      </w:r>
      <w:r w:rsidR="00931E23">
        <w:rPr>
          <w:noProof/>
          <w:lang w:val="en-GB"/>
        </w:rPr>
        <w:t>(Sanz et al., 2001)</w:t>
      </w:r>
      <w:r w:rsidR="00931E23">
        <w:rPr>
          <w:lang w:val="en-GB"/>
        </w:rPr>
        <w:fldChar w:fldCharType="end"/>
      </w:r>
      <w:r w:rsidR="00931E23">
        <w:rPr>
          <w:lang w:val="en-GB"/>
        </w:rPr>
        <w:t xml:space="preserve"> with </w:t>
      </w:r>
      <w:proofErr w:type="spellStart"/>
      <w:r w:rsidR="00931E23">
        <w:rPr>
          <w:lang w:val="en-GB"/>
        </w:rPr>
        <w:t>c</w:t>
      </w:r>
      <w:r w:rsidR="00931E23" w:rsidRPr="00684072">
        <w:rPr>
          <w:vertAlign w:val="subscript"/>
          <w:lang w:val="en-GB"/>
        </w:rPr>
        <w:t>ij</w:t>
      </w:r>
      <w:proofErr w:type="spellEnd"/>
      <w:r w:rsidR="000520AB">
        <w:rPr>
          <w:vertAlign w:val="subscript"/>
          <w:lang w:val="en-GB"/>
        </w:rPr>
        <w:t xml:space="preserve"> </w:t>
      </w:r>
      <w:r w:rsidR="00931E23">
        <w:rPr>
          <w:lang w:val="en-GB"/>
        </w:rPr>
        <w:t>=</w:t>
      </w:r>
      <w:r w:rsidR="000520AB">
        <w:rPr>
          <w:lang w:val="en-GB"/>
        </w:rPr>
        <w:t xml:space="preserve"> </w:t>
      </w:r>
      <w:r w:rsidR="00931E23">
        <w:rPr>
          <w:lang w:val="en-GB"/>
        </w:rPr>
        <w:t xml:space="preserve">0.8 (dashed line), especially at the lowest pressures. At atmospheric pressure, a </w:t>
      </w:r>
      <w:r w:rsidR="00D052F5">
        <w:rPr>
          <w:lang w:val="en-GB"/>
        </w:rPr>
        <w:t xml:space="preserve">slightly </w:t>
      </w:r>
      <w:r w:rsidR="00931E23">
        <w:rPr>
          <w:lang w:val="en-GB"/>
        </w:rPr>
        <w:t>wider lens is obtained with the latter model and it is more difficult to understand which model is more reliable because of the scatter in the available experimental data</w:t>
      </w:r>
      <w:r w:rsidR="00D052F5">
        <w:rPr>
          <w:lang w:val="en-GB"/>
        </w:rPr>
        <w:t xml:space="preserve"> along the bubble-point curve</w:t>
      </w:r>
      <w:r w:rsidR="00931E23">
        <w:rPr>
          <w:lang w:val="en-GB"/>
        </w:rPr>
        <w:t>.</w:t>
      </w:r>
      <w:r w:rsidR="000C42D4">
        <w:rPr>
          <w:lang w:val="en-GB"/>
        </w:rPr>
        <w:t xml:space="preserve"> More VLE data are planned to be measured for this system at the</w:t>
      </w:r>
      <w:r w:rsidR="00E23F45" w:rsidRPr="00E23F45">
        <w:rPr>
          <w:lang w:val="en-GB"/>
        </w:rPr>
        <w:t xml:space="preserve"> Process Thermodynamics laboratory (PT lab) of </w:t>
      </w:r>
      <w:proofErr w:type="spellStart"/>
      <w:r w:rsidR="00E23F45" w:rsidRPr="00E23F45">
        <w:rPr>
          <w:lang w:val="en-GB"/>
        </w:rPr>
        <w:t>Politecnico</w:t>
      </w:r>
      <w:proofErr w:type="spellEnd"/>
      <w:r w:rsidR="00E23F45" w:rsidRPr="00E23F45">
        <w:rPr>
          <w:lang w:val="en-GB"/>
        </w:rPr>
        <w:t xml:space="preserve"> di Milano</w:t>
      </w:r>
      <w:r w:rsidR="000C42D4">
        <w:rPr>
          <w:lang w:val="en-GB"/>
        </w:rPr>
        <w:t xml:space="preserve"> to </w:t>
      </w:r>
      <w:r w:rsidR="000C42D4" w:rsidRPr="000C42D4">
        <w:rPr>
          <w:lang w:val="en-GB"/>
        </w:rPr>
        <w:t>shed some light on this</w:t>
      </w:r>
      <w:r w:rsidR="000C42D4">
        <w:rPr>
          <w:lang w:val="en-GB"/>
        </w:rPr>
        <w:t>.</w:t>
      </w:r>
    </w:p>
    <w:p w14:paraId="1E7CB60D" w14:textId="4107EF8D" w:rsidR="0084418F" w:rsidRPr="00B57B36" w:rsidRDefault="0084418F" w:rsidP="0084418F">
      <w:pPr>
        <w:pStyle w:val="CETTabletitle"/>
      </w:pPr>
      <w:r w:rsidRPr="00B57B36">
        <w:t xml:space="preserve">Table </w:t>
      </w:r>
      <w:r w:rsidR="00432676">
        <w:t>2</w:t>
      </w:r>
      <w:r w:rsidRPr="00B57B36">
        <w:t>:</w:t>
      </w:r>
      <w:r>
        <w:t xml:space="preserve"> NRTL parameters available in Aspen Plus</w:t>
      </w:r>
      <w:r w:rsidRPr="00432676">
        <w:rPr>
          <w:vertAlign w:val="superscript"/>
        </w:rPr>
        <w:t>®</w:t>
      </w:r>
      <w:r>
        <w:t xml:space="preserve"> </w:t>
      </w:r>
      <w:r w:rsidR="00312C28">
        <w:t xml:space="preserve">V11 </w:t>
      </w:r>
      <w:r w:rsidR="002F483A">
        <w:fldChar w:fldCharType="begin"/>
      </w:r>
      <w:r w:rsidR="002F483A">
        <w:instrText xml:space="preserve"> ADDIN EN.CITE &lt;EndNote&gt;&lt;Cite&gt;&lt;Author&gt;AspenTech&lt;/Author&gt;&lt;Year&gt;2019&lt;/Year&gt;&lt;RecNum&gt;1289&lt;/RecNum&gt;&lt;DisplayText&gt;(AspenTech, 2019)&lt;/DisplayText&gt;&lt;record&gt;&lt;rec-number&gt;1289&lt;/rec-number&gt;&lt;foreign-keys&gt;&lt;key app="EN" db-id="stz9sw5w2aavebe5dwyxrzpn9xfzftxr0ep2" timestamp="1627418515"&gt;1289&lt;/key&gt;&lt;/foreign-keys&gt;&lt;ref-type name="Journal Article"&gt;17&lt;/ref-type&gt;&lt;contributors&gt;&lt;authors&gt;&lt;author&gt;AspenTech&lt;/author&gt;&lt;/authors&gt;&lt;/contributors&gt;&lt;titles&gt;&lt;title&gt;&lt;style face="normal" font="default" size="100%"&gt;Aspen Plus&lt;/style&gt;&lt;style face="superscript" font="default" size="100%"&gt;®&lt;/style&gt;&lt;style face="normal" font="default" size="100%"&gt;, Burlington (MA), United States&lt;/style&gt;&lt;/title&gt;&lt;/titles&gt;&lt;dates&gt;&lt;year&gt;2019&lt;/year&gt;&lt;/dates&gt;&lt;pub-location&gt;Burlington (MA), United States&lt;/pub-location&gt;&lt;publisher&gt;AspenTech&lt;/publisher&gt;&lt;urls&gt;&lt;/urls&gt;&lt;/record&gt;&lt;/Cite&gt;&lt;/EndNote&gt;</w:instrText>
      </w:r>
      <w:r w:rsidR="002F483A">
        <w:fldChar w:fldCharType="separate"/>
      </w:r>
      <w:r w:rsidR="002F483A">
        <w:rPr>
          <w:noProof/>
        </w:rPr>
        <w:t>(AspenTech, 2019)</w:t>
      </w:r>
      <w:r w:rsidR="002F483A">
        <w:fldChar w:fldCharType="end"/>
      </w:r>
      <w:r w:rsidR="002F483A">
        <w:t xml:space="preserve"> </w:t>
      </w:r>
      <w:r>
        <w:t>for the system water(</w:t>
      </w:r>
      <w:proofErr w:type="spellStart"/>
      <w:r>
        <w:t>i</w:t>
      </w:r>
      <w:proofErr w:type="spellEnd"/>
      <w:r>
        <w:t xml:space="preserve">)+glycerol(j) in the </w:t>
      </w:r>
      <w:r w:rsidR="00743713">
        <w:t>temperature</w:t>
      </w:r>
      <w:r>
        <w:t xml:space="preserve"> range 298.15</w:t>
      </w:r>
      <w:r w:rsidR="00740B72">
        <w:t xml:space="preserve"> </w:t>
      </w:r>
      <w:r>
        <w:t>-</w:t>
      </w:r>
      <w:r w:rsidR="00740B72">
        <w:t xml:space="preserve"> </w:t>
      </w:r>
      <w:r>
        <w:t>563.15 K</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304"/>
        <w:gridCol w:w="1304"/>
        <w:gridCol w:w="1304"/>
        <w:gridCol w:w="1304"/>
        <w:gridCol w:w="1304"/>
      </w:tblGrid>
      <w:tr w:rsidR="00312C28" w:rsidRPr="00B57B36" w14:paraId="5EA4D70F" w14:textId="77777777" w:rsidTr="00C549E2">
        <w:tc>
          <w:tcPr>
            <w:tcW w:w="1304" w:type="dxa"/>
            <w:tcBorders>
              <w:top w:val="single" w:sz="12" w:space="0" w:color="008000"/>
              <w:bottom w:val="single" w:sz="6" w:space="0" w:color="008000"/>
            </w:tcBorders>
            <w:shd w:val="clear" w:color="auto" w:fill="FFFFFF"/>
          </w:tcPr>
          <w:p w14:paraId="67533462" w14:textId="77777777" w:rsidR="00312C28" w:rsidRPr="00B57B36" w:rsidRDefault="00312C28" w:rsidP="00C549E2">
            <w:pPr>
              <w:pStyle w:val="CETBodytext"/>
              <w:rPr>
                <w:lang w:val="en-GB"/>
              </w:rPr>
            </w:pPr>
            <w:proofErr w:type="spellStart"/>
            <w:r>
              <w:rPr>
                <w:lang w:val="en-GB"/>
              </w:rPr>
              <w:t>a</w:t>
            </w:r>
            <w:r w:rsidRPr="00C9379F">
              <w:rPr>
                <w:vertAlign w:val="subscript"/>
                <w:lang w:val="en-GB"/>
              </w:rPr>
              <w:t>ij</w:t>
            </w:r>
            <w:proofErr w:type="spellEnd"/>
          </w:p>
        </w:tc>
        <w:tc>
          <w:tcPr>
            <w:tcW w:w="1304" w:type="dxa"/>
            <w:tcBorders>
              <w:top w:val="single" w:sz="12" w:space="0" w:color="008000"/>
              <w:bottom w:val="single" w:sz="6" w:space="0" w:color="008000"/>
            </w:tcBorders>
            <w:shd w:val="clear" w:color="auto" w:fill="FFFFFF"/>
          </w:tcPr>
          <w:p w14:paraId="7E0D7C20" w14:textId="77777777" w:rsidR="00312C28" w:rsidRPr="00B57B36" w:rsidRDefault="00312C28" w:rsidP="00C549E2">
            <w:pPr>
              <w:pStyle w:val="CETBodytext"/>
              <w:rPr>
                <w:lang w:val="en-GB"/>
              </w:rPr>
            </w:pPr>
            <w:proofErr w:type="spellStart"/>
            <w:r>
              <w:rPr>
                <w:lang w:val="en-GB"/>
              </w:rPr>
              <w:t>a</w:t>
            </w:r>
            <w:r w:rsidRPr="00C9379F">
              <w:rPr>
                <w:vertAlign w:val="subscript"/>
                <w:lang w:val="en-GB"/>
              </w:rPr>
              <w:t>ji</w:t>
            </w:r>
            <w:proofErr w:type="spellEnd"/>
          </w:p>
        </w:tc>
        <w:tc>
          <w:tcPr>
            <w:tcW w:w="1304" w:type="dxa"/>
            <w:tcBorders>
              <w:top w:val="single" w:sz="12" w:space="0" w:color="008000"/>
              <w:bottom w:val="single" w:sz="6" w:space="0" w:color="008000"/>
            </w:tcBorders>
            <w:shd w:val="clear" w:color="auto" w:fill="FFFFFF"/>
          </w:tcPr>
          <w:p w14:paraId="665FC05F" w14:textId="77777777" w:rsidR="00312C28" w:rsidRPr="00B57B36" w:rsidRDefault="00312C28" w:rsidP="00C549E2">
            <w:pPr>
              <w:pStyle w:val="CETBodytext"/>
              <w:rPr>
                <w:lang w:val="en-GB"/>
              </w:rPr>
            </w:pPr>
            <w:proofErr w:type="spellStart"/>
            <w:r>
              <w:rPr>
                <w:lang w:val="en-GB"/>
              </w:rPr>
              <w:t>b</w:t>
            </w:r>
            <w:r w:rsidRPr="00C9379F">
              <w:rPr>
                <w:vertAlign w:val="subscript"/>
                <w:lang w:val="en-GB"/>
              </w:rPr>
              <w:t>ij</w:t>
            </w:r>
            <w:proofErr w:type="spellEnd"/>
          </w:p>
        </w:tc>
        <w:tc>
          <w:tcPr>
            <w:tcW w:w="1304" w:type="dxa"/>
            <w:tcBorders>
              <w:top w:val="single" w:sz="12" w:space="0" w:color="008000"/>
              <w:bottom w:val="single" w:sz="6" w:space="0" w:color="008000"/>
            </w:tcBorders>
            <w:shd w:val="clear" w:color="auto" w:fill="FFFFFF"/>
          </w:tcPr>
          <w:p w14:paraId="0263FA52" w14:textId="77777777" w:rsidR="00312C28" w:rsidRPr="00B57B36" w:rsidRDefault="00312C28" w:rsidP="00C549E2">
            <w:pPr>
              <w:pStyle w:val="CETBodytext"/>
              <w:ind w:right="-1"/>
              <w:rPr>
                <w:rFonts w:cs="Arial"/>
                <w:szCs w:val="18"/>
                <w:lang w:val="en-GB"/>
              </w:rPr>
            </w:pPr>
            <w:proofErr w:type="spellStart"/>
            <w:r>
              <w:rPr>
                <w:rFonts w:cs="Arial"/>
                <w:szCs w:val="18"/>
                <w:lang w:val="en-GB"/>
              </w:rPr>
              <w:t>b</w:t>
            </w:r>
            <w:r w:rsidRPr="00C9379F">
              <w:rPr>
                <w:rFonts w:cs="Arial"/>
                <w:szCs w:val="18"/>
                <w:vertAlign w:val="subscript"/>
                <w:lang w:val="en-GB"/>
              </w:rPr>
              <w:t>ji</w:t>
            </w:r>
            <w:proofErr w:type="spellEnd"/>
          </w:p>
        </w:tc>
        <w:tc>
          <w:tcPr>
            <w:tcW w:w="1304" w:type="dxa"/>
            <w:tcBorders>
              <w:top w:val="single" w:sz="12" w:space="0" w:color="008000"/>
              <w:bottom w:val="single" w:sz="6" w:space="0" w:color="008000"/>
            </w:tcBorders>
            <w:shd w:val="clear" w:color="auto" w:fill="FFFFFF"/>
          </w:tcPr>
          <w:p w14:paraId="5086CE4A" w14:textId="77777777" w:rsidR="00312C28" w:rsidRPr="00B57B36" w:rsidRDefault="00312C28" w:rsidP="00C549E2">
            <w:pPr>
              <w:pStyle w:val="CETBodytext"/>
              <w:ind w:right="-1"/>
              <w:rPr>
                <w:rFonts w:cs="Arial"/>
                <w:szCs w:val="18"/>
                <w:lang w:val="en-GB"/>
              </w:rPr>
            </w:pPr>
            <w:proofErr w:type="spellStart"/>
            <w:r>
              <w:rPr>
                <w:rFonts w:cs="Arial"/>
                <w:szCs w:val="18"/>
                <w:lang w:val="en-GB"/>
              </w:rPr>
              <w:t>c</w:t>
            </w:r>
            <w:r w:rsidRPr="00C9379F">
              <w:rPr>
                <w:rFonts w:cs="Arial"/>
                <w:szCs w:val="18"/>
                <w:vertAlign w:val="subscript"/>
                <w:lang w:val="en-GB"/>
              </w:rPr>
              <w:t>ij</w:t>
            </w:r>
            <w:proofErr w:type="spellEnd"/>
          </w:p>
        </w:tc>
      </w:tr>
      <w:tr w:rsidR="00AC25E3" w:rsidRPr="00B57B36" w14:paraId="1E69FE69" w14:textId="77777777" w:rsidTr="00C549E2">
        <w:tc>
          <w:tcPr>
            <w:tcW w:w="1304" w:type="dxa"/>
            <w:shd w:val="clear" w:color="auto" w:fill="FFFFFF"/>
            <w:vAlign w:val="bottom"/>
          </w:tcPr>
          <w:p w14:paraId="74DB33B0" w14:textId="4AC47FCF" w:rsidR="00AC25E3" w:rsidRPr="00AC25E3" w:rsidRDefault="00AC25E3" w:rsidP="00AC25E3">
            <w:pPr>
              <w:pStyle w:val="CETBodytext"/>
              <w:rPr>
                <w:rFonts w:cs="Arial"/>
                <w:szCs w:val="18"/>
                <w:lang w:val="en-GB"/>
              </w:rPr>
            </w:pPr>
            <w:r w:rsidRPr="00AC25E3">
              <w:rPr>
                <w:rFonts w:cs="Arial"/>
                <w:color w:val="000000"/>
                <w:szCs w:val="18"/>
                <w:lang w:val="en-GB" w:eastAsia="en-GB"/>
              </w:rPr>
              <w:t>-1.2515</w:t>
            </w:r>
          </w:p>
        </w:tc>
        <w:tc>
          <w:tcPr>
            <w:tcW w:w="1304" w:type="dxa"/>
            <w:shd w:val="clear" w:color="auto" w:fill="FFFFFF"/>
            <w:vAlign w:val="bottom"/>
          </w:tcPr>
          <w:p w14:paraId="185ACD98" w14:textId="6F67F54C" w:rsidR="00AC25E3" w:rsidRPr="00AC25E3" w:rsidRDefault="00AC25E3" w:rsidP="00AC25E3">
            <w:pPr>
              <w:pStyle w:val="CETBodytext"/>
              <w:rPr>
                <w:rFonts w:cs="Arial"/>
                <w:szCs w:val="18"/>
                <w:lang w:val="en-GB"/>
              </w:rPr>
            </w:pPr>
            <w:r w:rsidRPr="00AC25E3">
              <w:rPr>
                <w:rFonts w:cs="Arial"/>
                <w:color w:val="000000"/>
                <w:szCs w:val="18"/>
                <w:lang w:val="en-GB" w:eastAsia="en-GB"/>
              </w:rPr>
              <w:t>-0.7318</w:t>
            </w:r>
          </w:p>
        </w:tc>
        <w:tc>
          <w:tcPr>
            <w:tcW w:w="1304" w:type="dxa"/>
            <w:shd w:val="clear" w:color="auto" w:fill="FFFFFF"/>
            <w:vAlign w:val="bottom"/>
          </w:tcPr>
          <w:p w14:paraId="6E8DEDFF" w14:textId="023A614B" w:rsidR="00AC25E3" w:rsidRPr="00AC25E3" w:rsidRDefault="00AC25E3" w:rsidP="00AC25E3">
            <w:pPr>
              <w:pStyle w:val="CETBodytext"/>
              <w:rPr>
                <w:rFonts w:cs="Arial"/>
                <w:szCs w:val="18"/>
                <w:lang w:val="en-GB"/>
              </w:rPr>
            </w:pPr>
            <w:r w:rsidRPr="00AC25E3">
              <w:rPr>
                <w:rFonts w:cs="Arial"/>
                <w:color w:val="000000"/>
                <w:szCs w:val="18"/>
                <w:lang w:val="en-GB" w:eastAsia="en-GB"/>
              </w:rPr>
              <w:t>272.6075</w:t>
            </w:r>
          </w:p>
        </w:tc>
        <w:tc>
          <w:tcPr>
            <w:tcW w:w="1304" w:type="dxa"/>
            <w:shd w:val="clear" w:color="auto" w:fill="FFFFFF"/>
            <w:vAlign w:val="bottom"/>
          </w:tcPr>
          <w:p w14:paraId="55F04F2A" w14:textId="14B33751" w:rsidR="00AC25E3" w:rsidRPr="00AC25E3" w:rsidRDefault="00AC25E3" w:rsidP="00AC25E3">
            <w:pPr>
              <w:pStyle w:val="CETBodytext"/>
              <w:ind w:right="-1"/>
              <w:rPr>
                <w:rFonts w:cs="Arial"/>
                <w:szCs w:val="18"/>
                <w:lang w:val="en-GB"/>
              </w:rPr>
            </w:pPr>
            <w:r w:rsidRPr="00AC25E3">
              <w:rPr>
                <w:rFonts w:cs="Arial"/>
                <w:color w:val="000000"/>
                <w:szCs w:val="18"/>
                <w:lang w:val="en-GB" w:eastAsia="en-GB"/>
              </w:rPr>
              <w:t>170.9167</w:t>
            </w:r>
          </w:p>
        </w:tc>
        <w:tc>
          <w:tcPr>
            <w:tcW w:w="1304" w:type="dxa"/>
            <w:shd w:val="clear" w:color="auto" w:fill="FFFFFF"/>
            <w:vAlign w:val="bottom"/>
          </w:tcPr>
          <w:p w14:paraId="7F19DE16" w14:textId="3A5DD354" w:rsidR="00AC25E3" w:rsidRPr="00AC25E3" w:rsidRDefault="00AC25E3" w:rsidP="00AC25E3">
            <w:pPr>
              <w:pStyle w:val="CETBodytext"/>
              <w:ind w:right="-1"/>
              <w:rPr>
                <w:rFonts w:cs="Arial"/>
                <w:szCs w:val="18"/>
                <w:lang w:val="en-GB"/>
              </w:rPr>
            </w:pPr>
            <w:r w:rsidRPr="00AC25E3">
              <w:rPr>
                <w:rFonts w:cs="Arial"/>
                <w:color w:val="000000"/>
                <w:szCs w:val="18"/>
                <w:lang w:val="en-GB" w:eastAsia="en-GB"/>
              </w:rPr>
              <w:t>0.3</w:t>
            </w:r>
          </w:p>
        </w:tc>
      </w:tr>
    </w:tbl>
    <w:p w14:paraId="42FA42C1" w14:textId="77777777" w:rsidR="005149E9" w:rsidRDefault="005149E9" w:rsidP="005149E9">
      <w:pPr>
        <w:pStyle w:val="CETBodytext"/>
        <w:rPr>
          <w:lang w:val="en-GB"/>
        </w:rPr>
      </w:pPr>
    </w:p>
    <w:p w14:paraId="3EEF06BC" w14:textId="144F83DB" w:rsidR="005149E9" w:rsidRDefault="005149E9" w:rsidP="005149E9">
      <w:pPr>
        <w:pStyle w:val="CETBodytext"/>
        <w:rPr>
          <w:lang w:val="en-GB"/>
        </w:rPr>
      </w:pPr>
      <w:r>
        <w:rPr>
          <w:lang w:val="en-GB"/>
        </w:rPr>
        <w:t>The</w:t>
      </w:r>
      <w:r w:rsidRPr="00354B9A">
        <w:rPr>
          <w:lang w:val="en-GB"/>
        </w:rPr>
        <w:t xml:space="preserve"> BIPs </w:t>
      </w:r>
      <w:r>
        <w:rPr>
          <w:lang w:val="en-GB"/>
        </w:rPr>
        <w:t>of</w:t>
      </w:r>
      <w:r w:rsidRPr="00354B9A">
        <w:rPr>
          <w:lang w:val="en-GB"/>
        </w:rPr>
        <w:t xml:space="preserve"> the NRTL model </w:t>
      </w:r>
      <w:r>
        <w:rPr>
          <w:lang w:val="en-GB"/>
        </w:rPr>
        <w:t xml:space="preserve">regressed </w:t>
      </w:r>
      <w:r w:rsidRPr="00354B9A">
        <w:rPr>
          <w:lang w:val="en-GB"/>
        </w:rPr>
        <w:t>for the system 1,3-propandiol+glycerol</w:t>
      </w:r>
      <w:r>
        <w:rPr>
          <w:lang w:val="en-GB"/>
        </w:rPr>
        <w:t xml:space="preserve"> </w:t>
      </w:r>
      <w:r w:rsidRPr="00354B9A">
        <w:rPr>
          <w:lang w:val="en-GB"/>
        </w:rPr>
        <w:t xml:space="preserve">are summarized in Table </w:t>
      </w:r>
      <w:r>
        <w:rPr>
          <w:lang w:val="en-GB"/>
        </w:rPr>
        <w:t>3</w:t>
      </w:r>
      <w:r w:rsidRPr="00354B9A">
        <w:rPr>
          <w:lang w:val="en-GB"/>
        </w:rPr>
        <w:t xml:space="preserve"> and the results </w:t>
      </w:r>
      <w:r>
        <w:rPr>
          <w:lang w:val="en-GB"/>
        </w:rPr>
        <w:t xml:space="preserve">(filled dots) </w:t>
      </w:r>
      <w:r w:rsidRPr="00354B9A">
        <w:rPr>
          <w:lang w:val="en-GB"/>
        </w:rPr>
        <w:t xml:space="preserve">are illustrated in </w:t>
      </w:r>
      <w:r>
        <w:rPr>
          <w:lang w:val="en-GB"/>
        </w:rPr>
        <w:t>Figure 3</w:t>
      </w:r>
      <w:r w:rsidRPr="00354B9A">
        <w:rPr>
          <w:lang w:val="en-GB"/>
        </w:rPr>
        <w:t>, which show</w:t>
      </w:r>
      <w:r>
        <w:rPr>
          <w:lang w:val="en-GB"/>
        </w:rPr>
        <w:t>s</w:t>
      </w:r>
      <w:r w:rsidRPr="00354B9A">
        <w:rPr>
          <w:lang w:val="en-GB"/>
        </w:rPr>
        <w:t xml:space="preserve"> that the maximum deviation, obtained at the lowest temperatures, is within 3</w:t>
      </w:r>
      <w:r w:rsidR="002D41A8">
        <w:rPr>
          <w:lang w:val="en-GB"/>
        </w:rPr>
        <w:t>.5</w:t>
      </w:r>
      <w:r w:rsidRPr="00354B9A">
        <w:rPr>
          <w:lang w:val="en-GB"/>
        </w:rPr>
        <w:t xml:space="preserve"> K</w:t>
      </w:r>
      <w:r>
        <w:rPr>
          <w:lang w:val="en-GB"/>
        </w:rPr>
        <w:t xml:space="preserve"> </w:t>
      </w:r>
      <w:r w:rsidR="002D41A8">
        <w:rPr>
          <w:lang w:val="en-GB"/>
        </w:rPr>
        <w:t xml:space="preserve">(Figure 3b) </w:t>
      </w:r>
      <w:r>
        <w:rPr>
          <w:lang w:val="en-GB"/>
        </w:rPr>
        <w:t xml:space="preserve">and is much lower than the one obtained with the NRTL model with the BIPs presented by Sanz et al. </w:t>
      </w:r>
      <w:r>
        <w:rPr>
          <w:lang w:val="en-GB"/>
        </w:rPr>
        <w:fldChar w:fldCharType="begin"/>
      </w:r>
      <w:r>
        <w:rPr>
          <w:lang w:val="en-GB"/>
        </w:rPr>
        <w:instrText xml:space="preserve"> ADDIN EN.CITE &lt;EndNote&gt;&lt;Cite&gt;&lt;Author&gt;Sanz&lt;/Author&gt;&lt;Year&gt;2001&lt;/Year&gt;&lt;RecNum&gt;1311&lt;/RecNum&gt;&lt;DisplayText&gt;(Sanz et al., 2001)&lt;/DisplayText&gt;&lt;record&gt;&lt;rec-number&gt;1311&lt;/rec-number&gt;&lt;foreign-keys&gt;&lt;key app="EN" db-id="stz9sw5w2aavebe5dwyxrzpn9xfzftxr0ep2" timestamp="1638956500"&gt;1311&lt;/key&gt;&lt;/foreign-keys&gt;&lt;ref-type name="Journal Article"&gt;17&lt;/ref-type&gt;&lt;contributors&gt;&lt;authors&gt;&lt;author&gt;Sanz, Maria Teresa&lt;/author&gt;&lt;author&gt;Blanco, Beatriz&lt;/author&gt;&lt;author&gt;Beltrán, Sagrario&lt;/author&gt;&lt;author&gt;Cabezas, Jose Luis&lt;/author&gt;&lt;author&gt;Coca, Jose&lt;/author&gt;&lt;/authors&gt;&lt;/contributors&gt;&lt;titles&gt;&lt;title&gt;Vapor liquid equilibria of binary and ternary systems with water, 1, 3-propanediol, and glycerol&lt;/title&gt;&lt;secondary-title&gt;Journal of Chemical &amp;amp; Engineering Data&lt;/secondary-title&gt;&lt;/titles&gt;&lt;periodical&gt;&lt;full-title&gt;Journal of Chemical &amp;amp; Engineering Data&lt;/full-title&gt;&lt;abbr-2&gt;J. Chem. Eng. Data&lt;/abbr-2&gt;&lt;abbr-3&gt;J Chem Eng Data&lt;/abbr-3&gt;&lt;/periodical&gt;&lt;pages&gt;635-639&lt;/pages&gt;&lt;volume&gt;46&lt;/volume&gt;&lt;number&gt;3&lt;/number&gt;&lt;dates&gt;&lt;year&gt;2001&lt;/year&gt;&lt;/dates&gt;&lt;isbn&gt;0021-9568&lt;/isbn&gt;&lt;urls&gt;&lt;/urls&gt;&lt;electronic-resource-num&gt;https://doi.org/10.1021/je000118v&lt;/electronic-resource-num&gt;&lt;/record&gt;&lt;/Cite&gt;&lt;/EndNote&gt;</w:instrText>
      </w:r>
      <w:r>
        <w:rPr>
          <w:lang w:val="en-GB"/>
        </w:rPr>
        <w:fldChar w:fldCharType="separate"/>
      </w:r>
      <w:r>
        <w:rPr>
          <w:noProof/>
          <w:lang w:val="en-GB"/>
        </w:rPr>
        <w:t>(Sanz et al., 2001)</w:t>
      </w:r>
      <w:r>
        <w:rPr>
          <w:lang w:val="en-GB"/>
        </w:rPr>
        <w:fldChar w:fldCharType="end"/>
      </w:r>
      <w:r>
        <w:rPr>
          <w:lang w:val="en-GB"/>
        </w:rPr>
        <w:t xml:space="preserve"> with </w:t>
      </w:r>
      <w:proofErr w:type="spellStart"/>
      <w:r>
        <w:rPr>
          <w:lang w:val="en-GB"/>
        </w:rPr>
        <w:t>c</w:t>
      </w:r>
      <w:r w:rsidRPr="00684072">
        <w:rPr>
          <w:vertAlign w:val="subscript"/>
          <w:lang w:val="en-GB"/>
        </w:rPr>
        <w:t>ij</w:t>
      </w:r>
      <w:proofErr w:type="spellEnd"/>
      <w:r w:rsidR="002D41A8" w:rsidRPr="002D41A8">
        <w:rPr>
          <w:lang w:val="en-GB"/>
        </w:rPr>
        <w:t xml:space="preserve"> </w:t>
      </w:r>
      <w:r>
        <w:rPr>
          <w:lang w:val="en-GB"/>
        </w:rPr>
        <w:t>=</w:t>
      </w:r>
      <w:r w:rsidR="002D41A8">
        <w:rPr>
          <w:lang w:val="en-GB"/>
        </w:rPr>
        <w:t xml:space="preserve"> </w:t>
      </w:r>
      <w:r>
        <w:rPr>
          <w:lang w:val="en-GB"/>
        </w:rPr>
        <w:t>0.8 (empty triangles).</w:t>
      </w:r>
    </w:p>
    <w:p w14:paraId="4FFDC2FE" w14:textId="77777777" w:rsidR="005149E9" w:rsidRDefault="005149E9" w:rsidP="005149E9">
      <w:pPr>
        <w:pStyle w:val="CETBodytext"/>
        <w:keepNext/>
      </w:pPr>
      <w:r w:rsidRPr="00726E33">
        <w:rPr>
          <w:noProof/>
        </w:rPr>
        <w:lastRenderedPageBreak/>
        <w:drawing>
          <wp:inline distT="0" distB="0" distL="0" distR="0" wp14:anchorId="31F12401" wp14:editId="0AFF02F9">
            <wp:extent cx="1728000" cy="1461600"/>
            <wp:effectExtent l="0" t="0" r="5715" b="571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28000" cy="1461600"/>
                    </a:xfrm>
                    <a:prstGeom prst="rect">
                      <a:avLst/>
                    </a:prstGeom>
                    <a:noFill/>
                    <a:ln>
                      <a:noFill/>
                    </a:ln>
                  </pic:spPr>
                </pic:pic>
              </a:graphicData>
            </a:graphic>
          </wp:inline>
        </w:drawing>
      </w:r>
      <w:r>
        <w:rPr>
          <w:lang w:val="en-GB"/>
        </w:rPr>
        <w:t>a)</w:t>
      </w:r>
      <w:r w:rsidRPr="00726E33">
        <w:rPr>
          <w:noProof/>
        </w:rPr>
        <w:drawing>
          <wp:inline distT="0" distB="0" distL="0" distR="0" wp14:anchorId="7421BE4E" wp14:editId="4D8EAAD9">
            <wp:extent cx="1728000" cy="1461600"/>
            <wp:effectExtent l="0" t="0" r="5715" b="571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28000" cy="1461600"/>
                    </a:xfrm>
                    <a:prstGeom prst="rect">
                      <a:avLst/>
                    </a:prstGeom>
                    <a:noFill/>
                    <a:ln>
                      <a:noFill/>
                    </a:ln>
                  </pic:spPr>
                </pic:pic>
              </a:graphicData>
            </a:graphic>
          </wp:inline>
        </w:drawing>
      </w:r>
      <w:r>
        <w:t>b)</w:t>
      </w:r>
      <w:r w:rsidRPr="00F53F0E">
        <w:rPr>
          <w:noProof/>
        </w:rPr>
        <w:drawing>
          <wp:inline distT="0" distB="0" distL="0" distR="0" wp14:anchorId="753D320D" wp14:editId="47B61A27">
            <wp:extent cx="1728000" cy="1461600"/>
            <wp:effectExtent l="0" t="0" r="5715" b="571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28000" cy="1461600"/>
                    </a:xfrm>
                    <a:prstGeom prst="rect">
                      <a:avLst/>
                    </a:prstGeom>
                    <a:noFill/>
                    <a:ln>
                      <a:noFill/>
                    </a:ln>
                  </pic:spPr>
                </pic:pic>
              </a:graphicData>
            </a:graphic>
          </wp:inline>
        </w:drawing>
      </w:r>
      <w:r>
        <w:t>c)</w:t>
      </w:r>
    </w:p>
    <w:p w14:paraId="552E6BE7" w14:textId="69C1C1D8" w:rsidR="005149E9" w:rsidRPr="00BD077D" w:rsidRDefault="005149E9" w:rsidP="005149E9">
      <w:pPr>
        <w:pStyle w:val="CETCaption"/>
        <w:keepNext/>
        <w:keepLines/>
      </w:pPr>
      <w:r w:rsidRPr="00BD077D">
        <w:rPr>
          <w:rStyle w:val="CETCaptionCarattere"/>
          <w:i/>
        </w:rPr>
        <w:t xml:space="preserve">Figure </w:t>
      </w:r>
      <w:r>
        <w:rPr>
          <w:rStyle w:val="CETCaptionCarattere"/>
          <w:i/>
        </w:rPr>
        <w:t>2</w:t>
      </w:r>
      <w:r w:rsidRPr="00BD077D">
        <w:rPr>
          <w:rStyle w:val="CETCaptionCarattere"/>
          <w:i/>
        </w:rPr>
        <w:t xml:space="preserve">: </w:t>
      </w:r>
      <w:r w:rsidRPr="00E670D8">
        <w:t xml:space="preserve">T-x-y diagram for the system </w:t>
      </w:r>
      <w:proofErr w:type="spellStart"/>
      <w:r w:rsidRPr="00E670D8">
        <w:t>water+</w:t>
      </w:r>
      <w:r>
        <w:t>glycerol</w:t>
      </w:r>
      <w:proofErr w:type="spellEnd"/>
      <w:r>
        <w:t xml:space="preserve"> </w:t>
      </w:r>
      <w:r w:rsidRPr="00E670D8">
        <w:t xml:space="preserve">at: a) </w:t>
      </w:r>
      <w:r>
        <w:t>0.13</w:t>
      </w:r>
      <w:r w:rsidRPr="00E670D8">
        <w:t xml:space="preserve"> bar;</w:t>
      </w:r>
      <w:r>
        <w:t xml:space="preserve"> b) 0.42 bar; c</w:t>
      </w:r>
      <w:r w:rsidRPr="00E670D8">
        <w:t>) 1.01 bar</w:t>
      </w:r>
      <w:r>
        <w:t xml:space="preserve">. Experimental data taken from the literature (blue, </w:t>
      </w:r>
      <w:r>
        <w:fldChar w:fldCharType="begin"/>
      </w:r>
      <w:r>
        <w:instrText xml:space="preserve"> ADDIN EN.CITE &lt;EndNote&gt;&lt;Cite&gt;&lt;Author&gt;Sokolov&lt;/Author&gt;&lt;Year&gt;1972&lt;/Year&gt;&lt;RecNum&gt;1316&lt;/RecNum&gt;&lt;DisplayText&gt;(Sokolov et al., 1972)&lt;/DisplayText&gt;&lt;record&gt;&lt;rec-number&gt;1316&lt;/rec-number&gt;&lt;foreign-keys&gt;&lt;key app="EN" db-id="stz9sw5w2aavebe5dwyxrzpn9xfzftxr0ep2" timestamp="1638957680"&gt;1316&lt;/key&gt;&lt;/foreign-keys&gt;&lt;ref-type name="Journal Article"&gt;17&lt;/ref-type&gt;&lt;contributors&gt;&lt;authors&gt;&lt;author&gt;Sokolov, NM&lt;/author&gt;&lt;author&gt;Tsygankova, LN&lt;/author&gt;&lt;author&gt;Zhavoronkov, NM&lt;/author&gt;&lt;/authors&gt;&lt;/contributors&gt;&lt;titles&gt;&lt;title&gt;The isolation of glycerine from products of the hydrogenolysis of saccharose&lt;/title&gt;&lt;secondary-title&gt;Khimicheskaya Promyshlennost&lt;/secondary-title&gt;&lt;alt-title&gt;Khim. Prom-st&lt;/alt-title&gt;&lt;/titles&gt;&lt;alt-periodical&gt;&lt;full-title&gt;Khim. Prom-st&lt;/full-title&gt;&lt;/alt-periodical&gt;&lt;pages&gt;96&lt;/pages&gt;&lt;volume&gt;48&lt;/volume&gt;&lt;dates&gt;&lt;year&gt;1972&lt;/year&gt;&lt;/dates&gt;&lt;urls&gt;&lt;/urls&gt;&lt;/record&gt;&lt;/Cite&gt;&lt;/EndNote&gt;</w:instrText>
      </w:r>
      <w:r>
        <w:fldChar w:fldCharType="separate"/>
      </w:r>
      <w:r>
        <w:rPr>
          <w:noProof/>
        </w:rPr>
        <w:t>(Sokolov et al., 1972)</w:t>
      </w:r>
      <w:r>
        <w:fldChar w:fldCharType="end"/>
      </w:r>
      <w:r>
        <w:t xml:space="preserve">; red, </w:t>
      </w:r>
      <w:r>
        <w:fldChar w:fldCharType="begin"/>
      </w:r>
      <w:r>
        <w:instrText xml:space="preserve"> ADDIN EN.CITE &lt;EndNote&gt;&lt;Cite&gt;&lt;Author&gt;Veneral&lt;/Author&gt;&lt;Year&gt;2013&lt;/Year&gt;&lt;RecNum&gt;1319&lt;/RecNum&gt;&lt;DisplayText&gt;(Veneral et al., 2013)&lt;/DisplayText&gt;&lt;record&gt;&lt;rec-number&gt;1319&lt;/rec-number&gt;&lt;foreign-keys&gt;&lt;key app="EN" db-id="stz9sw5w2aavebe5dwyxrzpn9xfzftxr0ep2" timestamp="1638958174"&gt;1319&lt;/key&gt;&lt;/foreign-keys&gt;&lt;ref-type name="Journal Article"&gt;17&lt;/ref-type&gt;&lt;contributors&gt;&lt;authors&gt;&lt;author&gt;Veneral, Josamaique G&lt;/author&gt;&lt;author&gt;Benazzi, Tassio&lt;/author&gt;&lt;author&gt;Mazutti, Marcio A&lt;/author&gt;&lt;author&gt;Voll, Fernando AP&lt;/author&gt;&lt;author&gt;Cardozo-Filho, Lúcio&lt;/author&gt;&lt;author&gt;Corazza, Marcos L&lt;/author&gt;&lt;author&gt;Guirardello, Reginaldo&lt;/author&gt;&lt;author&gt;Oliveira, J Vladimir&lt;/author&gt;&lt;/authors&gt;&lt;/contributors&gt;&lt;titles&gt;&lt;title&gt;Thermophysical properties of biodiesel and related systems. Part I. Vapour–liquid equilibrium at low pressures of binary and ternary systems involving methanol, ethanol, glycerol, water and NaCl&lt;/title&gt;&lt;secondary-title&gt;The Journal of Chemical Thermodynamics&lt;/secondary-title&gt;&lt;/titles&gt;&lt;periodical&gt;&lt;full-title&gt;The Journal of Chemical Thermodynamics&lt;/full-title&gt;&lt;abbr-2&gt;J. Chem. Thermodyn.&lt;/abbr-2&gt;&lt;abbr-3&gt;J Chem Thermodyn&lt;/abbr-3&gt;&lt;/periodical&gt;&lt;pages&gt;398-404&lt;/pages&gt;&lt;volume&gt;58&lt;/volume&gt;&lt;dates&gt;&lt;year&gt;2013&lt;/year&gt;&lt;/dates&gt;&lt;isbn&gt;0021-9614&lt;/isbn&gt;&lt;urls&gt;&lt;/urls&gt;&lt;electronic-resource-num&gt;https://doi.org/10.1016/j.jct.2012.09.032&lt;/electronic-resource-num&gt;&lt;/record&gt;&lt;/Cite&gt;&lt;/EndNote&gt;</w:instrText>
      </w:r>
      <w:r>
        <w:fldChar w:fldCharType="separate"/>
      </w:r>
      <w:r>
        <w:rPr>
          <w:noProof/>
        </w:rPr>
        <w:t>(Veneral et al., 2013)</w:t>
      </w:r>
      <w:r>
        <w:fldChar w:fldCharType="end"/>
      </w:r>
      <w:r>
        <w:t xml:space="preserve">; grey, </w:t>
      </w:r>
      <w:r>
        <w:fldChar w:fldCharType="begin"/>
      </w:r>
      <w:r>
        <w:instrText xml:space="preserve"> ADDIN EN.CITE &lt;EndNote&gt;&lt;Cite&gt;&lt;Author&gt;Sokolov&lt;/Author&gt;&lt;Year&gt;1972&lt;/Year&gt;&lt;RecNum&gt;1316&lt;/RecNum&gt;&lt;DisplayText&gt;(Sokolov et al., 1972)&lt;/DisplayText&gt;&lt;record&gt;&lt;rec-number&gt;1316&lt;/rec-number&gt;&lt;foreign-keys&gt;&lt;key app="EN" db-id="stz9sw5w2aavebe5dwyxrzpn9xfzftxr0ep2" timestamp="1638957680"&gt;1316&lt;/key&gt;&lt;/foreign-keys&gt;&lt;ref-type name="Journal Article"&gt;17&lt;/ref-type&gt;&lt;contributors&gt;&lt;authors&gt;&lt;author&gt;Sokolov, NM&lt;/author&gt;&lt;author&gt;Tsygankova, LN&lt;/author&gt;&lt;author&gt;Zhavoronkov, NM&lt;/author&gt;&lt;/authors&gt;&lt;/contributors&gt;&lt;titles&gt;&lt;title&gt;The isolation of glycerine from products of the hydrogenolysis of saccharose&lt;/title&gt;&lt;secondary-title&gt;Khimicheskaya Promyshlennost&lt;/secondary-title&gt;&lt;alt-title&gt;Khim. Prom-st&lt;/alt-title&gt;&lt;/titles&gt;&lt;alt-periodical&gt;&lt;full-title&gt;Khim. Prom-st&lt;/full-title&gt;&lt;/alt-periodical&gt;&lt;pages&gt;96&lt;/pages&gt;&lt;volume&gt;48&lt;/volume&gt;&lt;dates&gt;&lt;year&gt;1972&lt;/year&gt;&lt;/dates&gt;&lt;urls&gt;&lt;/urls&gt;&lt;/record&gt;&lt;/Cite&gt;&lt;/EndNote&gt;</w:instrText>
      </w:r>
      <w:r>
        <w:fldChar w:fldCharType="separate"/>
      </w:r>
      <w:r>
        <w:rPr>
          <w:noProof/>
        </w:rPr>
        <w:t>(Sokolov et al., 1972)</w:t>
      </w:r>
      <w:r>
        <w:fldChar w:fldCharType="end"/>
      </w:r>
      <w:r>
        <w:t>;</w:t>
      </w:r>
      <w:r w:rsidR="001512F3">
        <w:t xml:space="preserve"> </w:t>
      </w:r>
      <w:r>
        <w:t xml:space="preserve">yellow, </w:t>
      </w:r>
      <w:r>
        <w:fldChar w:fldCharType="begin"/>
      </w:r>
      <w:r>
        <w:instrText xml:space="preserve"> ADDIN EN.CITE &lt;EndNote&gt;&lt;Cite&gt;&lt;Author&gt;Gruen&lt;/Author&gt;&lt;Year&gt;1919&lt;/Year&gt;&lt;RecNum&gt;1313&lt;/RecNum&gt;&lt;DisplayText&gt;(Gruen and Wirth, 1919)&lt;/DisplayText&gt;&lt;record&gt;&lt;rec-number&gt;1313&lt;/rec-number&gt;&lt;foreign-keys&gt;&lt;key app="EN" db-id="stz9sw5w2aavebe5dwyxrzpn9xfzftxr0ep2" timestamp="1638957399"&gt;1313&lt;/key&gt;&lt;/foreign-keys&gt;&lt;ref-type name="Journal Article"&gt;17&lt;/ref-type&gt;&lt;contributors&gt;&lt;authors&gt;&lt;author&gt;Gruen, A&lt;/author&gt;&lt;author&gt;Wirth, T&lt;/author&gt;&lt;/authors&gt;&lt;/contributors&gt;&lt;titles&gt;&lt;title&gt;Determination of glycerol and of the water content of glycerols from the specific weight and the boiling point&lt;/title&gt;&lt;secondary-title&gt;Angewandte Chemie&lt;/secondary-title&gt;&lt;/titles&gt;&lt;periodical&gt;&lt;full-title&gt;Angewandte Chemie&lt;/full-title&gt;&lt;/periodical&gt;&lt;pages&gt;59-62&lt;/pages&gt;&lt;volume&gt;32&lt;/volume&gt;&lt;dates&gt;&lt;year&gt;1919&lt;/year&gt;&lt;/dates&gt;&lt;urls&gt;&lt;/urls&gt;&lt;/record&gt;&lt;/Cite&gt;&lt;/EndNote&gt;</w:instrText>
      </w:r>
      <w:r>
        <w:fldChar w:fldCharType="separate"/>
      </w:r>
      <w:r>
        <w:rPr>
          <w:noProof/>
        </w:rPr>
        <w:t>(Gruen and Wirth, 1919)</w:t>
      </w:r>
      <w:r>
        <w:fldChar w:fldCharType="end"/>
      </w:r>
      <w:r>
        <w:t xml:space="preserve">; white, </w:t>
      </w:r>
      <w:r>
        <w:fldChar w:fldCharType="begin"/>
      </w:r>
      <w:r>
        <w:instrText xml:space="preserve"> ADDIN EN.CITE &lt;EndNote&gt;&lt;Cite&gt;&lt;Author&gt;Lewis&lt;/Author&gt;&lt;Year&gt;1922&lt;/Year&gt;&lt;RecNum&gt;1324&lt;/RecNum&gt;&lt;DisplayText&gt;(Lewis, 1922)&lt;/DisplayText&gt;&lt;record&gt;&lt;rec-number&gt;1324&lt;/rec-number&gt;&lt;foreign-keys&gt;&lt;key app="EN" db-id="stz9sw5w2aavebe5dwyxrzpn9xfzftxr0ep2" timestamp="1639052579"&gt;1324&lt;/key&gt;&lt;/foreign-keys&gt;&lt;ref-type name="Journal Article"&gt;17&lt;/ref-type&gt;&lt;contributors&gt;&lt;authors&gt;&lt;author&gt;Lewis, E.&lt;/author&gt;&lt;/authors&gt;&lt;/contributors&gt;&lt;titles&gt;&lt;secondary-title&gt;J. Soc. Chem. Ind.&lt;/secondary-title&gt;&lt;/titles&gt;&lt;periodical&gt;&lt;full-title&gt;J. Soc. Chem. Ind.&lt;/full-title&gt;&lt;abbr-3&gt;J Soc Chem Ind&lt;/abbr-3&gt;&lt;/periodical&gt;&lt;pages&gt;97&lt;/pages&gt;&lt;volume&gt;41&lt;/volume&gt;&lt;dates&gt;&lt;year&gt;1922&lt;/year&gt;&lt;/dates&gt;&lt;urls&gt;&lt;/urls&gt;&lt;/record&gt;&lt;/Cite&gt;&lt;/EndNote&gt;</w:instrText>
      </w:r>
      <w:r>
        <w:fldChar w:fldCharType="separate"/>
      </w:r>
      <w:r>
        <w:rPr>
          <w:noProof/>
        </w:rPr>
        <w:t>(Lewis, 1922)</w:t>
      </w:r>
      <w:r>
        <w:fldChar w:fldCharType="end"/>
      </w:r>
      <w:r>
        <w:t xml:space="preserve">; green, </w:t>
      </w:r>
      <w:r>
        <w:fldChar w:fldCharType="begin"/>
      </w:r>
      <w:r>
        <w:instrText xml:space="preserve"> ADDIN EN.CITE &lt;EndNote&gt;&lt;Cite&gt;&lt;Author&gt;Chen&lt;/Author&gt;&lt;Year&gt;1970&lt;/Year&gt;&lt;RecNum&gt;1315&lt;/RecNum&gt;&lt;DisplayText&gt;(Chen and Thompson, 1970)&lt;/DisplayText&gt;&lt;record&gt;&lt;rec-number&gt;1315&lt;/rec-number&gt;&lt;foreign-keys&gt;&lt;key app="EN" db-id="stz9sw5w2aavebe5dwyxrzpn9xfzftxr0ep2" timestamp="1638957650"&gt;1315&lt;/key&gt;&lt;/foreign-keys&gt;&lt;ref-type name="Journal Article"&gt;17&lt;/ref-type&gt;&lt;contributors&gt;&lt;authors&gt;&lt;author&gt;Chen, David HT&lt;/author&gt;&lt;author&gt;Thompson, A Ralph&lt;/author&gt;&lt;/authors&gt;&lt;/contributors&gt;&lt;titles&gt;&lt;title&gt;Isobaric vapor-liquid equilibriums for the systems glycerol-water and glycerol-water saturated with sodium chloride&lt;/title&gt;&lt;secondary-title&gt;Journal of Chemical and Engineering Data&lt;/secondary-title&gt;&lt;/titles&gt;&lt;periodical&gt;&lt;full-title&gt;Journal of Chemical and Engineering Data&lt;/full-title&gt;&lt;abbr-2&gt;J. Chem. Eng. Data&lt;/abbr-2&gt;&lt;abbr-3&gt;J Chem Eng Data&lt;/abbr-3&gt;&lt;/periodical&gt;&lt;pages&gt;471-474&lt;/pages&gt;&lt;volume&gt;15&lt;/volume&gt;&lt;number&gt;4&lt;/number&gt;&lt;dates&gt;&lt;year&gt;1970&lt;/year&gt;&lt;/dates&gt;&lt;isbn&gt;0021-9568&lt;/isbn&gt;&lt;urls&gt;&lt;/urls&gt;&lt;electronic-resource-num&gt;https://doi.org/10.1021/je60047a019&lt;/electronic-resource-num&gt;&lt;/record&gt;&lt;/Cite&gt;&lt;/EndNote&gt;</w:instrText>
      </w:r>
      <w:r>
        <w:fldChar w:fldCharType="separate"/>
      </w:r>
      <w:r>
        <w:rPr>
          <w:noProof/>
        </w:rPr>
        <w:t>(Chen and Thompson, 1970)</w:t>
      </w:r>
      <w:r>
        <w:fldChar w:fldCharType="end"/>
      </w:r>
      <w:r>
        <w:t xml:space="preserve">; black, </w:t>
      </w:r>
      <w:r>
        <w:fldChar w:fldCharType="begin"/>
      </w:r>
      <w:r>
        <w:instrText xml:space="preserve"> ADDIN EN.CITE &lt;EndNote&gt;&lt;Cite&gt;&lt;Author&gt;Oliveira&lt;/Author&gt;&lt;Year&gt;2009&lt;/Year&gt;&lt;RecNum&gt;1318&lt;/RecNum&gt;&lt;DisplayText&gt;(Oliveira et al., 2009)&lt;/DisplayText&gt;&lt;record&gt;&lt;rec-number&gt;1318&lt;/rec-number&gt;&lt;foreign-keys&gt;&lt;key app="EN" db-id="stz9sw5w2aavebe5dwyxrzpn9xfzftxr0ep2" timestamp="1638958100"&gt;1318&lt;/key&gt;&lt;/foreign-keys&gt;&lt;ref-type name="Journal Article"&gt;17&lt;/ref-type&gt;&lt;contributors&gt;&lt;authors&gt;&lt;author&gt;Oliveira, MB&lt;/author&gt;&lt;author&gt;Teles, ARR&lt;/author&gt;&lt;author&gt;Queimada, AJ&lt;/author&gt;&lt;author&gt;Coutinho, JAP&lt;/author&gt;&lt;/authors&gt;&lt;/contributors&gt;&lt;titles&gt;&lt;title&gt;Phase equilibria of glycerol containing systems and their description with the Cubic-Plus-Association (CPA) Equation of State&lt;/title&gt;&lt;secondary-title&gt;Fluid Phase Equilibria&lt;/secondary-title&gt;&lt;/titles&gt;&lt;periodical&gt;&lt;full-title&gt;Fluid Phase Equilibria&lt;/full-title&gt;&lt;abbr-2&gt;Fluid Ph. Equilibria&lt;/abbr-2&gt;&lt;abbr-3&gt;Fluid Ph Equilibria&lt;/abbr-3&gt;&lt;/periodical&gt;&lt;pages&gt;22-29&lt;/pages&gt;&lt;volume&gt;280&lt;/volume&gt;&lt;number&gt;1-2&lt;/number&gt;&lt;dates&gt;&lt;year&gt;2009&lt;/year&gt;&lt;/dates&gt;&lt;isbn&gt;0378-3812&lt;/isbn&gt;&lt;urls&gt;&lt;/urls&gt;&lt;electronic-resource-num&gt;https://doi.org/10.1016/j.fluid.2009.03.011&lt;/electronic-resource-num&gt;&lt;/record&gt;&lt;/Cite&gt;&lt;/EndNote&gt;</w:instrText>
      </w:r>
      <w:r>
        <w:fldChar w:fldCharType="separate"/>
      </w:r>
      <w:r>
        <w:rPr>
          <w:noProof/>
        </w:rPr>
        <w:t>(Oliveira et al., 2009)</w:t>
      </w:r>
      <w:r>
        <w:fldChar w:fldCharType="end"/>
      </w:r>
      <w:r>
        <w:t xml:space="preserve">). NRTL model with the regressed BIPs (solid line); NRTL model with the BIPs presented by Sanz et al. </w:t>
      </w:r>
      <w:r>
        <w:fldChar w:fldCharType="begin"/>
      </w:r>
      <w:r>
        <w:instrText xml:space="preserve"> ADDIN EN.CITE &lt;EndNote&gt;&lt;Cite&gt;&lt;Author&gt;Sanz&lt;/Author&gt;&lt;Year&gt;2001&lt;/Year&gt;&lt;RecNum&gt;1311&lt;/RecNum&gt;&lt;DisplayText&gt;(Sanz et al., 2001)&lt;/DisplayText&gt;&lt;record&gt;&lt;rec-number&gt;1311&lt;/rec-number&gt;&lt;foreign-keys&gt;&lt;key app="EN" db-id="stz9sw5w2aavebe5dwyxrzpn9xfzftxr0ep2" timestamp="1638956500"&gt;1311&lt;/key&gt;&lt;/foreign-keys&gt;&lt;ref-type name="Journal Article"&gt;17&lt;/ref-type&gt;&lt;contributors&gt;&lt;authors&gt;&lt;author&gt;Sanz, Maria Teresa&lt;/author&gt;&lt;author&gt;Blanco, Beatriz&lt;/author&gt;&lt;author&gt;Beltrán, Sagrario&lt;/author&gt;&lt;author&gt;Cabezas, Jose Luis&lt;/author&gt;&lt;author&gt;Coca, Jose&lt;/author&gt;&lt;/authors&gt;&lt;/contributors&gt;&lt;titles&gt;&lt;title&gt;Vapor liquid equilibria of binary and ternary systems with water, 1, 3-propanediol, and glycerol&lt;/title&gt;&lt;secondary-title&gt;Journal of Chemical &amp;amp; Engineering Data&lt;/secondary-title&gt;&lt;/titles&gt;&lt;periodical&gt;&lt;full-title&gt;Journal of Chemical &amp;amp; Engineering Data&lt;/full-title&gt;&lt;abbr-2&gt;J. Chem. Eng. Data&lt;/abbr-2&gt;&lt;abbr-3&gt;J Chem Eng Data&lt;/abbr-3&gt;&lt;/periodical&gt;&lt;pages&gt;635-639&lt;/pages&gt;&lt;volume&gt;46&lt;/volume&gt;&lt;number&gt;3&lt;/number&gt;&lt;dates&gt;&lt;year&gt;2001&lt;/year&gt;&lt;/dates&gt;&lt;isbn&gt;0021-9568&lt;/isbn&gt;&lt;urls&gt;&lt;/urls&gt;&lt;electronic-resource-num&gt;https://doi.org/10.1021/je000118v&lt;/electronic-resource-num&gt;&lt;/record&gt;&lt;/Cite&gt;&lt;/EndNote&gt;</w:instrText>
      </w:r>
      <w:r>
        <w:fldChar w:fldCharType="separate"/>
      </w:r>
      <w:r>
        <w:rPr>
          <w:noProof/>
        </w:rPr>
        <w:t>(Sanz et al., 2001)</w:t>
      </w:r>
      <w:r>
        <w:fldChar w:fldCharType="end"/>
      </w:r>
      <w:r>
        <w:t xml:space="preserve"> with </w:t>
      </w:r>
      <w:proofErr w:type="spellStart"/>
      <w:r>
        <w:t>c</w:t>
      </w:r>
      <w:r w:rsidRPr="00684072">
        <w:rPr>
          <w:vertAlign w:val="subscript"/>
        </w:rPr>
        <w:t>ij</w:t>
      </w:r>
      <w:proofErr w:type="spellEnd"/>
      <w:r w:rsidR="001512F3" w:rsidRPr="001512F3">
        <w:t xml:space="preserve"> </w:t>
      </w:r>
      <w:r>
        <w:t>=</w:t>
      </w:r>
      <w:r w:rsidR="001512F3">
        <w:t xml:space="preserve"> </w:t>
      </w:r>
      <w:r>
        <w:t>0.8 (dashed line)</w:t>
      </w:r>
    </w:p>
    <w:p w14:paraId="70EE70C1" w14:textId="77777777" w:rsidR="005149E9" w:rsidRDefault="005149E9" w:rsidP="005149E9">
      <w:pPr>
        <w:pStyle w:val="CETTabletitle"/>
      </w:pPr>
      <w:r w:rsidRPr="00B57B36">
        <w:t xml:space="preserve">Table </w:t>
      </w:r>
      <w:r>
        <w:t>3</w:t>
      </w:r>
      <w:r w:rsidRPr="00B57B36">
        <w:t>:</w:t>
      </w:r>
      <w:r>
        <w:t xml:space="preserve"> Regressed NRTL parameters for the system 1,3-propanediol(</w:t>
      </w:r>
      <w:proofErr w:type="spellStart"/>
      <w:r>
        <w:t>i</w:t>
      </w:r>
      <w:proofErr w:type="spellEnd"/>
      <w:r>
        <w:t>)+glycerol(j)</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304"/>
        <w:gridCol w:w="1304"/>
        <w:gridCol w:w="1304"/>
        <w:gridCol w:w="1304"/>
        <w:gridCol w:w="1304"/>
      </w:tblGrid>
      <w:tr w:rsidR="005149E9" w:rsidRPr="00B57B36" w14:paraId="60226E28" w14:textId="77777777" w:rsidTr="009B11B6">
        <w:tc>
          <w:tcPr>
            <w:tcW w:w="1304" w:type="dxa"/>
            <w:tcBorders>
              <w:top w:val="single" w:sz="12" w:space="0" w:color="008000"/>
              <w:bottom w:val="single" w:sz="6" w:space="0" w:color="008000"/>
            </w:tcBorders>
            <w:shd w:val="clear" w:color="auto" w:fill="FFFFFF"/>
          </w:tcPr>
          <w:p w14:paraId="06689547" w14:textId="77777777" w:rsidR="005149E9" w:rsidRPr="00B57B36" w:rsidRDefault="005149E9" w:rsidP="009B11B6">
            <w:pPr>
              <w:pStyle w:val="CETBodytext"/>
              <w:keepNext/>
              <w:rPr>
                <w:lang w:val="en-GB"/>
              </w:rPr>
            </w:pPr>
            <w:proofErr w:type="spellStart"/>
            <w:r>
              <w:rPr>
                <w:lang w:val="en-GB"/>
              </w:rPr>
              <w:t>a</w:t>
            </w:r>
            <w:r w:rsidRPr="00C9379F">
              <w:rPr>
                <w:vertAlign w:val="subscript"/>
                <w:lang w:val="en-GB"/>
              </w:rPr>
              <w:t>ij</w:t>
            </w:r>
            <w:proofErr w:type="spellEnd"/>
          </w:p>
        </w:tc>
        <w:tc>
          <w:tcPr>
            <w:tcW w:w="1304" w:type="dxa"/>
            <w:tcBorders>
              <w:top w:val="single" w:sz="12" w:space="0" w:color="008000"/>
              <w:bottom w:val="single" w:sz="6" w:space="0" w:color="008000"/>
            </w:tcBorders>
            <w:shd w:val="clear" w:color="auto" w:fill="FFFFFF"/>
          </w:tcPr>
          <w:p w14:paraId="75336D54" w14:textId="77777777" w:rsidR="005149E9" w:rsidRPr="00B57B36" w:rsidRDefault="005149E9" w:rsidP="009B11B6">
            <w:pPr>
              <w:pStyle w:val="CETBodytext"/>
              <w:keepNext/>
              <w:rPr>
                <w:lang w:val="en-GB"/>
              </w:rPr>
            </w:pPr>
            <w:proofErr w:type="spellStart"/>
            <w:r>
              <w:rPr>
                <w:lang w:val="en-GB"/>
              </w:rPr>
              <w:t>a</w:t>
            </w:r>
            <w:r w:rsidRPr="00C9379F">
              <w:rPr>
                <w:vertAlign w:val="subscript"/>
                <w:lang w:val="en-GB"/>
              </w:rPr>
              <w:t>ji</w:t>
            </w:r>
            <w:proofErr w:type="spellEnd"/>
          </w:p>
        </w:tc>
        <w:tc>
          <w:tcPr>
            <w:tcW w:w="1304" w:type="dxa"/>
            <w:tcBorders>
              <w:top w:val="single" w:sz="12" w:space="0" w:color="008000"/>
              <w:bottom w:val="single" w:sz="6" w:space="0" w:color="008000"/>
            </w:tcBorders>
            <w:shd w:val="clear" w:color="auto" w:fill="FFFFFF"/>
          </w:tcPr>
          <w:p w14:paraId="50F6139E" w14:textId="77777777" w:rsidR="005149E9" w:rsidRPr="00B57B36" w:rsidRDefault="005149E9" w:rsidP="009B11B6">
            <w:pPr>
              <w:pStyle w:val="CETBodytext"/>
              <w:keepNext/>
              <w:rPr>
                <w:lang w:val="en-GB"/>
              </w:rPr>
            </w:pPr>
            <w:proofErr w:type="spellStart"/>
            <w:r>
              <w:rPr>
                <w:lang w:val="en-GB"/>
              </w:rPr>
              <w:t>b</w:t>
            </w:r>
            <w:r w:rsidRPr="00C9379F">
              <w:rPr>
                <w:vertAlign w:val="subscript"/>
                <w:lang w:val="en-GB"/>
              </w:rPr>
              <w:t>ij</w:t>
            </w:r>
            <w:proofErr w:type="spellEnd"/>
          </w:p>
        </w:tc>
        <w:tc>
          <w:tcPr>
            <w:tcW w:w="1304" w:type="dxa"/>
            <w:tcBorders>
              <w:top w:val="single" w:sz="12" w:space="0" w:color="008000"/>
              <w:bottom w:val="single" w:sz="6" w:space="0" w:color="008000"/>
            </w:tcBorders>
            <w:shd w:val="clear" w:color="auto" w:fill="FFFFFF"/>
          </w:tcPr>
          <w:p w14:paraId="0B5B8804" w14:textId="77777777" w:rsidR="005149E9" w:rsidRPr="00B57B36" w:rsidRDefault="005149E9" w:rsidP="009B11B6">
            <w:pPr>
              <w:pStyle w:val="CETBodytext"/>
              <w:keepNext/>
              <w:ind w:right="-1"/>
              <w:rPr>
                <w:rFonts w:cs="Arial"/>
                <w:szCs w:val="18"/>
                <w:lang w:val="en-GB"/>
              </w:rPr>
            </w:pPr>
            <w:proofErr w:type="spellStart"/>
            <w:r>
              <w:rPr>
                <w:rFonts w:cs="Arial"/>
                <w:szCs w:val="18"/>
                <w:lang w:val="en-GB"/>
              </w:rPr>
              <w:t>b</w:t>
            </w:r>
            <w:r w:rsidRPr="00C9379F">
              <w:rPr>
                <w:rFonts w:cs="Arial"/>
                <w:szCs w:val="18"/>
                <w:vertAlign w:val="subscript"/>
                <w:lang w:val="en-GB"/>
              </w:rPr>
              <w:t>ji</w:t>
            </w:r>
            <w:proofErr w:type="spellEnd"/>
          </w:p>
        </w:tc>
        <w:tc>
          <w:tcPr>
            <w:tcW w:w="1304" w:type="dxa"/>
            <w:tcBorders>
              <w:top w:val="single" w:sz="12" w:space="0" w:color="008000"/>
              <w:bottom w:val="single" w:sz="6" w:space="0" w:color="008000"/>
            </w:tcBorders>
            <w:shd w:val="clear" w:color="auto" w:fill="FFFFFF"/>
          </w:tcPr>
          <w:p w14:paraId="517DBF58" w14:textId="77777777" w:rsidR="005149E9" w:rsidRPr="00B57B36" w:rsidRDefault="005149E9" w:rsidP="009B11B6">
            <w:pPr>
              <w:pStyle w:val="CETBodytext"/>
              <w:keepNext/>
              <w:ind w:right="-1"/>
              <w:rPr>
                <w:rFonts w:cs="Arial"/>
                <w:szCs w:val="18"/>
                <w:lang w:val="en-GB"/>
              </w:rPr>
            </w:pPr>
            <w:proofErr w:type="spellStart"/>
            <w:r>
              <w:rPr>
                <w:rFonts w:cs="Arial"/>
                <w:szCs w:val="18"/>
                <w:lang w:val="en-GB"/>
              </w:rPr>
              <w:t>c</w:t>
            </w:r>
            <w:r w:rsidRPr="00C9379F">
              <w:rPr>
                <w:rFonts w:cs="Arial"/>
                <w:szCs w:val="18"/>
                <w:vertAlign w:val="subscript"/>
                <w:lang w:val="en-GB"/>
              </w:rPr>
              <w:t>ij</w:t>
            </w:r>
            <w:proofErr w:type="spellEnd"/>
          </w:p>
        </w:tc>
      </w:tr>
      <w:tr w:rsidR="005149E9" w:rsidRPr="00B57B36" w14:paraId="2A985B3E" w14:textId="77777777" w:rsidTr="009B11B6">
        <w:tc>
          <w:tcPr>
            <w:tcW w:w="1304" w:type="dxa"/>
            <w:shd w:val="clear" w:color="auto" w:fill="FFFFFF"/>
            <w:vAlign w:val="bottom"/>
          </w:tcPr>
          <w:p w14:paraId="23E8D08C" w14:textId="77777777" w:rsidR="005149E9" w:rsidRPr="00943D69" w:rsidRDefault="005149E9" w:rsidP="009B11B6">
            <w:pPr>
              <w:pStyle w:val="CETBodytext"/>
              <w:rPr>
                <w:rFonts w:cs="Arial"/>
                <w:szCs w:val="18"/>
                <w:lang w:val="en-GB"/>
              </w:rPr>
            </w:pPr>
            <w:r w:rsidRPr="00943D69">
              <w:rPr>
                <w:rFonts w:cs="Arial"/>
                <w:color w:val="000000"/>
                <w:szCs w:val="18"/>
                <w:lang w:val="en-GB" w:eastAsia="en-GB"/>
              </w:rPr>
              <w:t>-0.9094</w:t>
            </w:r>
          </w:p>
        </w:tc>
        <w:tc>
          <w:tcPr>
            <w:tcW w:w="1304" w:type="dxa"/>
            <w:shd w:val="clear" w:color="auto" w:fill="FFFFFF"/>
            <w:vAlign w:val="bottom"/>
          </w:tcPr>
          <w:p w14:paraId="3595406F" w14:textId="77777777" w:rsidR="005149E9" w:rsidRPr="00943D69" w:rsidRDefault="005149E9" w:rsidP="009B11B6">
            <w:pPr>
              <w:pStyle w:val="CETBodytext"/>
              <w:rPr>
                <w:rFonts w:cs="Arial"/>
                <w:szCs w:val="18"/>
                <w:lang w:val="en-GB"/>
              </w:rPr>
            </w:pPr>
            <w:r w:rsidRPr="00943D69">
              <w:rPr>
                <w:rFonts w:cs="Arial"/>
                <w:color w:val="000000"/>
                <w:szCs w:val="18"/>
                <w:lang w:val="en-GB" w:eastAsia="en-GB"/>
              </w:rPr>
              <w:t>-0.6155</w:t>
            </w:r>
          </w:p>
        </w:tc>
        <w:tc>
          <w:tcPr>
            <w:tcW w:w="1304" w:type="dxa"/>
            <w:shd w:val="clear" w:color="auto" w:fill="FFFFFF"/>
            <w:vAlign w:val="bottom"/>
          </w:tcPr>
          <w:p w14:paraId="39D5B74B" w14:textId="77777777" w:rsidR="005149E9" w:rsidRPr="00943D69" w:rsidRDefault="005149E9" w:rsidP="009B11B6">
            <w:pPr>
              <w:pStyle w:val="CETBodytext"/>
              <w:rPr>
                <w:rFonts w:cs="Arial"/>
                <w:szCs w:val="18"/>
                <w:lang w:val="en-GB"/>
              </w:rPr>
            </w:pPr>
            <w:r w:rsidRPr="00943D69">
              <w:rPr>
                <w:rFonts w:cs="Arial"/>
                <w:color w:val="000000"/>
                <w:szCs w:val="18"/>
                <w:lang w:val="en-GB" w:eastAsia="en-GB"/>
              </w:rPr>
              <w:t>900.0619</w:t>
            </w:r>
          </w:p>
        </w:tc>
        <w:tc>
          <w:tcPr>
            <w:tcW w:w="1304" w:type="dxa"/>
            <w:shd w:val="clear" w:color="auto" w:fill="FFFFFF"/>
            <w:vAlign w:val="bottom"/>
          </w:tcPr>
          <w:p w14:paraId="56E59156" w14:textId="77777777" w:rsidR="005149E9" w:rsidRPr="00943D69" w:rsidRDefault="005149E9" w:rsidP="009B11B6">
            <w:pPr>
              <w:pStyle w:val="CETBodytext"/>
              <w:ind w:right="-1"/>
              <w:rPr>
                <w:rFonts w:cs="Arial"/>
                <w:szCs w:val="18"/>
                <w:lang w:val="en-GB"/>
              </w:rPr>
            </w:pPr>
            <w:r w:rsidRPr="00943D69">
              <w:rPr>
                <w:rFonts w:cs="Arial"/>
                <w:color w:val="000000"/>
                <w:szCs w:val="18"/>
                <w:lang w:val="en-GB" w:eastAsia="en-GB"/>
              </w:rPr>
              <w:t>10.5235</w:t>
            </w:r>
          </w:p>
        </w:tc>
        <w:tc>
          <w:tcPr>
            <w:tcW w:w="1304" w:type="dxa"/>
            <w:shd w:val="clear" w:color="auto" w:fill="FFFFFF"/>
            <w:vAlign w:val="bottom"/>
          </w:tcPr>
          <w:p w14:paraId="400568F5" w14:textId="77777777" w:rsidR="005149E9" w:rsidRPr="00943D69" w:rsidRDefault="005149E9" w:rsidP="009B11B6">
            <w:pPr>
              <w:pStyle w:val="CETBodytext"/>
              <w:ind w:right="-1"/>
              <w:rPr>
                <w:rFonts w:cs="Arial"/>
                <w:szCs w:val="18"/>
                <w:lang w:val="en-GB"/>
              </w:rPr>
            </w:pPr>
            <w:r w:rsidRPr="00943D69">
              <w:rPr>
                <w:rFonts w:cs="Arial"/>
                <w:color w:val="000000"/>
                <w:szCs w:val="18"/>
                <w:lang w:val="en-GB" w:eastAsia="en-GB"/>
              </w:rPr>
              <w:t>0.3</w:t>
            </w:r>
          </w:p>
        </w:tc>
      </w:tr>
    </w:tbl>
    <w:p w14:paraId="7B03FB6B" w14:textId="0182ED84" w:rsidR="0001052D" w:rsidRPr="0001052D" w:rsidRDefault="0001052D" w:rsidP="0001052D">
      <w:pPr>
        <w:pStyle w:val="CETBodytext"/>
        <w:rPr>
          <w:rStyle w:val="CETCaptionCarattere"/>
          <w:i w:val="0"/>
          <w:lang w:val="en-US"/>
        </w:rPr>
      </w:pPr>
      <w:r w:rsidRPr="00781C92">
        <w:rPr>
          <w:noProof/>
        </w:rPr>
        <w:drawing>
          <wp:inline distT="0" distB="0" distL="0" distR="0" wp14:anchorId="0D13BD3D" wp14:editId="494F8EF2">
            <wp:extent cx="1645200" cy="1389600"/>
            <wp:effectExtent l="0" t="0" r="0" b="127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5200" cy="1389600"/>
                    </a:xfrm>
                    <a:prstGeom prst="rect">
                      <a:avLst/>
                    </a:prstGeom>
                    <a:noFill/>
                    <a:ln>
                      <a:noFill/>
                    </a:ln>
                  </pic:spPr>
                </pic:pic>
              </a:graphicData>
            </a:graphic>
          </wp:inline>
        </w:drawing>
      </w:r>
      <w:r>
        <w:rPr>
          <w:lang w:val="en-GB"/>
        </w:rPr>
        <w:t>a)</w:t>
      </w:r>
      <w:r w:rsidRPr="005F2863">
        <w:rPr>
          <w:noProof/>
        </w:rPr>
        <w:drawing>
          <wp:inline distT="0" distB="0" distL="0" distR="0" wp14:anchorId="0C2BC630" wp14:editId="065EE4FA">
            <wp:extent cx="3535200" cy="1429200"/>
            <wp:effectExtent l="0" t="0" r="8255"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35200" cy="1429200"/>
                    </a:xfrm>
                    <a:prstGeom prst="rect">
                      <a:avLst/>
                    </a:prstGeom>
                    <a:noFill/>
                    <a:ln>
                      <a:noFill/>
                    </a:ln>
                  </pic:spPr>
                </pic:pic>
              </a:graphicData>
            </a:graphic>
          </wp:inline>
        </w:drawing>
      </w:r>
      <w:r>
        <w:t>b)</w:t>
      </w:r>
    </w:p>
    <w:p w14:paraId="6513CF9D" w14:textId="6900C851" w:rsidR="00E47E10" w:rsidRPr="00354B9A" w:rsidRDefault="00E47E10" w:rsidP="006E14FC">
      <w:pPr>
        <w:pStyle w:val="CETCaption"/>
      </w:pPr>
      <w:r w:rsidRPr="00BD077D">
        <w:rPr>
          <w:rStyle w:val="CETCaptionCarattere"/>
          <w:i/>
        </w:rPr>
        <w:t xml:space="preserve">Figure </w:t>
      </w:r>
      <w:r>
        <w:rPr>
          <w:rStyle w:val="CETCaptionCarattere"/>
          <w:i/>
        </w:rPr>
        <w:t>3</w:t>
      </w:r>
      <w:r w:rsidRPr="00BD077D">
        <w:rPr>
          <w:rStyle w:val="CETCaptionCarattere"/>
          <w:i/>
        </w:rPr>
        <w:t xml:space="preserve">: </w:t>
      </w:r>
      <w:r w:rsidR="006E798D">
        <w:t>Calculated</w:t>
      </w:r>
      <w:r w:rsidRPr="00E47E10">
        <w:t xml:space="preserve"> temperature using the NRTL model for the system 1,3-propandiol+glycerol</w:t>
      </w:r>
      <w:r w:rsidR="006E798D">
        <w:t>: a) parity plot; b) e</w:t>
      </w:r>
      <w:r w:rsidRPr="00E47E10">
        <w:t>rror</w:t>
      </w:r>
      <w:r w:rsidR="00773D31">
        <w:t xml:space="preserve">. Experimental data taken from the literature </w:t>
      </w:r>
      <w:r w:rsidR="00773D31">
        <w:fldChar w:fldCharType="begin"/>
      </w:r>
      <w:r w:rsidR="00773D31">
        <w:instrText xml:space="preserve"> ADDIN EN.CITE &lt;EndNote&gt;&lt;Cite&gt;&lt;Author&gt;Mokbel&lt;/Author&gt;&lt;Year&gt;2012&lt;/Year&gt;&lt;RecNum&gt;1320&lt;/RecNum&gt;&lt;DisplayText&gt;(Mokbel et al., 2012)&lt;/DisplayText&gt;&lt;record&gt;&lt;rec-number&gt;1320&lt;/rec-number&gt;&lt;foreign-keys&gt;&lt;key app="EN" db-id="stz9sw5w2aavebe5dwyxrzpn9xfzftxr0ep2" timestamp="1638959251"&gt;1320&lt;/key&gt;&lt;/foreign-keys&gt;&lt;ref-type name="Journal Article"&gt;17&lt;/ref-type&gt;&lt;contributors&gt;&lt;authors&gt;&lt;author&gt;Mokbel, Ilham&lt;/author&gt;&lt;author&gt;Sawaya, Terufat&lt;/author&gt;&lt;author&gt;Zanota, Marie-Line&lt;/author&gt;&lt;author&gt;Naccoul, Ramy Abou&lt;/author&gt;&lt;author&gt;Jose, Jacques&lt;/author&gt;&lt;author&gt;de Bellefon, Claude&lt;/author&gt;&lt;/authors&gt;&lt;/contributors&gt;&lt;titles&gt;&lt;title&gt;Vapor–liquid equilibria of glycerol, 1, 3-propanediol, glycerol+ water, and glycerol+ 1, 3-propanediol&lt;/title&gt;&lt;secondary-title&gt;Journal of Chemical &amp;amp; Engineering Data&lt;/secondary-title&gt;&lt;/titles&gt;&lt;periodical&gt;&lt;full-title&gt;Journal of Chemical &amp;amp; Engineering Data&lt;/full-title&gt;&lt;abbr-2&gt;J. Chem. Eng. Data&lt;/abbr-2&gt;&lt;abbr-3&gt;J Chem Eng Data&lt;/abbr-3&gt;&lt;/periodical&gt;&lt;pages&gt;284-289&lt;/pages&gt;&lt;volume&gt;57&lt;/volume&gt;&lt;number&gt;2&lt;/number&gt;&lt;dates&gt;&lt;year&gt;2012&lt;/year&gt;&lt;/dates&gt;&lt;isbn&gt;0021-9568&lt;/isbn&gt;&lt;urls&gt;&lt;/urls&gt;&lt;electronic-resource-num&gt;https://doi.org/10.1021/je200766t&lt;/electronic-resource-num&gt;&lt;/record&gt;&lt;/Cite&gt;&lt;/EndNote&gt;</w:instrText>
      </w:r>
      <w:r w:rsidR="00773D31">
        <w:fldChar w:fldCharType="separate"/>
      </w:r>
      <w:r w:rsidR="00773D31">
        <w:rPr>
          <w:noProof/>
        </w:rPr>
        <w:t>(Mokbel et al., 2012)</w:t>
      </w:r>
      <w:r w:rsidR="00773D31">
        <w:fldChar w:fldCharType="end"/>
      </w:r>
      <w:r w:rsidR="007A0856">
        <w:t xml:space="preserve">. NRTL model with the regressed BIPs (filled dots); NRTL model with the BIPs presented by Sanz et al. </w:t>
      </w:r>
      <w:r w:rsidR="007A0856">
        <w:fldChar w:fldCharType="begin"/>
      </w:r>
      <w:r w:rsidR="007A0856">
        <w:instrText xml:space="preserve"> ADDIN EN.CITE &lt;EndNote&gt;&lt;Cite&gt;&lt;Author&gt;Sanz&lt;/Author&gt;&lt;Year&gt;2001&lt;/Year&gt;&lt;RecNum&gt;1311&lt;/RecNum&gt;&lt;DisplayText&gt;(Sanz et al., 2001)&lt;/DisplayText&gt;&lt;record&gt;&lt;rec-number&gt;1311&lt;/rec-number&gt;&lt;foreign-keys&gt;&lt;key app="EN" db-id="stz9sw5w2aavebe5dwyxrzpn9xfzftxr0ep2" timestamp="1638956500"&gt;1311&lt;/key&gt;&lt;/foreign-keys&gt;&lt;ref-type name="Journal Article"&gt;17&lt;/ref-type&gt;&lt;contributors&gt;&lt;authors&gt;&lt;author&gt;Sanz, Maria Teresa&lt;/author&gt;&lt;author&gt;Blanco, Beatriz&lt;/author&gt;&lt;author&gt;Beltrán, Sagrario&lt;/author&gt;&lt;author&gt;Cabezas, Jose Luis&lt;/author&gt;&lt;author&gt;Coca, Jose&lt;/author&gt;&lt;/authors&gt;&lt;/contributors&gt;&lt;titles&gt;&lt;title&gt;Vapor liquid equilibria of binary and ternary systems with water, 1, 3-propanediol, and glycerol&lt;/title&gt;&lt;secondary-title&gt;Journal of Chemical &amp;amp; Engineering Data&lt;/secondary-title&gt;&lt;/titles&gt;&lt;periodical&gt;&lt;full-title&gt;Journal of Chemical &amp;amp; Engineering Data&lt;/full-title&gt;&lt;abbr-2&gt;J. Chem. Eng. Data&lt;/abbr-2&gt;&lt;abbr-3&gt;J Chem Eng Data&lt;/abbr-3&gt;&lt;/periodical&gt;&lt;pages&gt;635-639&lt;/pages&gt;&lt;volume&gt;46&lt;/volume&gt;&lt;number&gt;3&lt;/number&gt;&lt;dates&gt;&lt;year&gt;2001&lt;/year&gt;&lt;/dates&gt;&lt;isbn&gt;0021-9568&lt;/isbn&gt;&lt;urls&gt;&lt;/urls&gt;&lt;electronic-resource-num&gt;https://doi.org/10.1021/je000118v&lt;/electronic-resource-num&gt;&lt;/record&gt;&lt;/Cite&gt;&lt;/EndNote&gt;</w:instrText>
      </w:r>
      <w:r w:rsidR="007A0856">
        <w:fldChar w:fldCharType="separate"/>
      </w:r>
      <w:r w:rsidR="007A0856">
        <w:rPr>
          <w:noProof/>
        </w:rPr>
        <w:t>(Sanz et al., 2001)</w:t>
      </w:r>
      <w:r w:rsidR="007A0856">
        <w:fldChar w:fldCharType="end"/>
      </w:r>
      <w:r w:rsidR="007A0856">
        <w:t xml:space="preserve"> with </w:t>
      </w:r>
      <w:proofErr w:type="spellStart"/>
      <w:r w:rsidR="007A0856">
        <w:t>c</w:t>
      </w:r>
      <w:r w:rsidR="007A0856" w:rsidRPr="00684072">
        <w:rPr>
          <w:vertAlign w:val="subscript"/>
        </w:rPr>
        <w:t>ij</w:t>
      </w:r>
      <w:proofErr w:type="spellEnd"/>
      <w:r w:rsidR="001512F3" w:rsidRPr="001512F3">
        <w:t xml:space="preserve"> </w:t>
      </w:r>
      <w:r w:rsidR="007A0856">
        <w:t>=</w:t>
      </w:r>
      <w:r w:rsidR="001512F3">
        <w:t xml:space="preserve"> </w:t>
      </w:r>
      <w:r w:rsidR="007A0856">
        <w:t>0.8 (empty triangles)</w:t>
      </w:r>
    </w:p>
    <w:p w14:paraId="1F96CA21" w14:textId="33447F58" w:rsidR="00600535" w:rsidRPr="00B57B36" w:rsidRDefault="002C2709" w:rsidP="00FA5F5F">
      <w:pPr>
        <w:pStyle w:val="CETheadingx"/>
      </w:pPr>
      <w:r>
        <w:t xml:space="preserve">1,3-propanediol </w:t>
      </w:r>
      <w:r w:rsidR="00736899">
        <w:t xml:space="preserve">recovery and </w:t>
      </w:r>
      <w:r>
        <w:t>purification</w:t>
      </w:r>
      <w:r w:rsidR="00D56E33">
        <w:t xml:space="preserve"> process</w:t>
      </w:r>
    </w:p>
    <w:p w14:paraId="65EAEEFE" w14:textId="11F08006" w:rsidR="004B118F" w:rsidRPr="00841363" w:rsidRDefault="004B118F" w:rsidP="004B118F">
      <w:pPr>
        <w:pStyle w:val="CETBodytext"/>
      </w:pPr>
      <w:r w:rsidRPr="004B118F">
        <w:t xml:space="preserve">A simulation has been carried out for </w:t>
      </w:r>
      <w:r w:rsidR="00101C1F">
        <w:t xml:space="preserve">the </w:t>
      </w:r>
      <w:r w:rsidR="00736899">
        <w:t xml:space="preserve">recovery and </w:t>
      </w:r>
      <w:r w:rsidR="00101C1F">
        <w:t xml:space="preserve">purification of 1,3-propanediol contained in </w:t>
      </w:r>
      <w:r w:rsidRPr="004B118F">
        <w:t xml:space="preserve">a fermentation broth </w:t>
      </w:r>
      <w:r w:rsidR="00841363">
        <w:t xml:space="preserve">having </w:t>
      </w:r>
      <w:r w:rsidR="00841363" w:rsidRPr="004B118F">
        <w:t>the following compositi</w:t>
      </w:r>
      <w:r w:rsidR="00841363" w:rsidRPr="004F4912">
        <w:t xml:space="preserve">on </w:t>
      </w:r>
      <w:r w:rsidR="00841363" w:rsidRPr="004F4912">
        <w:fldChar w:fldCharType="begin"/>
      </w:r>
      <w:r w:rsidR="00841363" w:rsidRPr="004F4912">
        <w:instrText xml:space="preserve"> ADDIN EN.CITE &lt;EndNote&gt;&lt;Cite&gt;&lt;Author&gt;Sanz&lt;/Author&gt;&lt;Year&gt;2001&lt;/Year&gt;&lt;RecNum&gt;1311&lt;/RecNum&gt;&lt;DisplayText&gt;(Sanz et al., 2001)&lt;/DisplayText&gt;&lt;record&gt;&lt;rec-number&gt;1311&lt;/rec-number&gt;&lt;foreign-keys&gt;&lt;key app="EN" db-id="stz9sw5w2aavebe5dwyxrzpn9xfzftxr0ep2" timestamp="1638956500"&gt;1311&lt;/key&gt;&lt;/foreign-keys&gt;&lt;ref-type name="Journal Article"&gt;17&lt;/ref-type&gt;&lt;contributors&gt;&lt;authors&gt;&lt;author&gt;Sanz, Maria Teresa&lt;/author&gt;&lt;author&gt;Blanco, Beatriz&lt;/author&gt;&lt;author&gt;Beltrán, Sagrario&lt;/author&gt;&lt;author&gt;Cabezas, Jose Luis&lt;/author&gt;&lt;author&gt;Coca, Jose&lt;/author&gt;&lt;/authors&gt;&lt;/contributors&gt;&lt;titles&gt;&lt;title&gt;Vapor liquid equilibria of binary and ternary systems with water, 1, 3-propanediol, and glycerol&lt;/title&gt;&lt;secondary-title&gt;Journal of Chemical &amp;amp; Engineering Data&lt;/secondary-title&gt;&lt;/titles&gt;&lt;periodical&gt;&lt;full-title&gt;Journal of Chemical &amp;amp; Engineering Data&lt;/full-title&gt;&lt;abbr-2&gt;J. Chem. Eng. Data&lt;/abbr-2&gt;&lt;abbr-3&gt;J Chem Eng Data&lt;/abbr-3&gt;&lt;/periodical&gt;&lt;pages&gt;635-639&lt;/pages&gt;&lt;volume&gt;46&lt;/volume&gt;&lt;number&gt;3&lt;/number&gt;&lt;dates&gt;&lt;year&gt;2001&lt;/year&gt;&lt;/dates&gt;&lt;isbn&gt;0021-9568&lt;/isbn&gt;&lt;urls&gt;&lt;/urls&gt;&lt;electronic-resource-num&gt;https://doi.org/10.1021/je000118v&lt;/electronic-resource-num&gt;&lt;/record&gt;&lt;/Cite&gt;&lt;/EndNote&gt;</w:instrText>
      </w:r>
      <w:r w:rsidR="00841363" w:rsidRPr="004F4912">
        <w:fldChar w:fldCharType="separate"/>
      </w:r>
      <w:r w:rsidR="00841363" w:rsidRPr="004F4912">
        <w:rPr>
          <w:noProof/>
        </w:rPr>
        <w:t>(Sanz et al., 2001)</w:t>
      </w:r>
      <w:r w:rsidR="00841363" w:rsidRPr="004F4912">
        <w:fldChar w:fldCharType="end"/>
      </w:r>
      <w:r w:rsidR="00841363" w:rsidRPr="004F4912">
        <w:t>: 8</w:t>
      </w:r>
      <w:r w:rsidR="00841363" w:rsidRPr="004B118F">
        <w:t>0 wt.% water, 9 wt.% 1,3-propanediol and 11 wt.% glycerol</w:t>
      </w:r>
      <w:r w:rsidRPr="004B118F">
        <w:t>. Aspen Plus</w:t>
      </w:r>
      <w:r w:rsidRPr="004B118F">
        <w:rPr>
          <w:vertAlign w:val="superscript"/>
        </w:rPr>
        <w:t>®</w:t>
      </w:r>
      <w:r w:rsidRPr="004B118F">
        <w:t xml:space="preserve"> V11 </w:t>
      </w:r>
      <w:r w:rsidR="002F483A">
        <w:fldChar w:fldCharType="begin"/>
      </w:r>
      <w:r w:rsidR="002F483A">
        <w:instrText xml:space="preserve"> ADDIN EN.CITE &lt;EndNote&gt;&lt;Cite&gt;&lt;Author&gt;AspenTech&lt;/Author&gt;&lt;Year&gt;2019&lt;/Year&gt;&lt;RecNum&gt;1289&lt;/RecNum&gt;&lt;DisplayText&gt;(AspenTech, 2019)&lt;/DisplayText&gt;&lt;record&gt;&lt;rec-number&gt;1289&lt;/rec-number&gt;&lt;foreign-keys&gt;&lt;key app="EN" db-id="stz9sw5w2aavebe5dwyxrzpn9xfzftxr0ep2" timestamp="1627418515"&gt;1289&lt;/key&gt;&lt;/foreign-keys&gt;&lt;ref-type name="Journal Article"&gt;17&lt;/ref-type&gt;&lt;contributors&gt;&lt;authors&gt;&lt;author&gt;AspenTech&lt;/author&gt;&lt;/authors&gt;&lt;/contributors&gt;&lt;titles&gt;&lt;title&gt;&lt;style face="normal" font="default" size="100%"&gt;Aspen Plus&lt;/style&gt;&lt;style face="superscript" font="default" size="100%"&gt;®&lt;/style&gt;&lt;style face="normal" font="default" size="100%"&gt;, Burlington (MA), United States&lt;/style&gt;&lt;/title&gt;&lt;/titles&gt;&lt;dates&gt;&lt;year&gt;2019&lt;/year&gt;&lt;/dates&gt;&lt;pub-location&gt;Burlington (MA), United States&lt;/pub-location&gt;&lt;publisher&gt;AspenTech&lt;/publisher&gt;&lt;urls&gt;&lt;/urls&gt;&lt;/record&gt;&lt;/Cite&gt;&lt;/EndNote&gt;</w:instrText>
      </w:r>
      <w:r w:rsidR="002F483A">
        <w:fldChar w:fldCharType="separate"/>
      </w:r>
      <w:r w:rsidR="002F483A">
        <w:rPr>
          <w:noProof/>
        </w:rPr>
        <w:t>(AspenTech, 2019)</w:t>
      </w:r>
      <w:r w:rsidR="002F483A">
        <w:fldChar w:fldCharType="end"/>
      </w:r>
      <w:r w:rsidR="002F483A">
        <w:t xml:space="preserve"> </w:t>
      </w:r>
      <w:r w:rsidRPr="004B118F">
        <w:t>has been used for this purpose and the NRTL model with the BIPs reported above for each pair of compounds has been selected as thermodynamic package.</w:t>
      </w:r>
      <w:r w:rsidR="00841363">
        <w:t xml:space="preserve"> </w:t>
      </w:r>
      <w:r w:rsidRPr="004B118F">
        <w:t xml:space="preserve">First, the separation by flash expansion has been considered </w:t>
      </w:r>
      <w:r w:rsidR="00C826C1">
        <w:t xml:space="preserve">for water removal </w:t>
      </w:r>
      <w:r w:rsidRPr="004B118F">
        <w:t>in order to assess the performances that can be achieved using a single stage of separation. The feed (100 kg/h) enters the flash chamber at its bubble</w:t>
      </w:r>
      <w:r w:rsidR="00D95E09">
        <w:t>-</w:t>
      </w:r>
      <w:r w:rsidRPr="004B118F">
        <w:t xml:space="preserve">point temperature at the operating pressure of the vessel. In order to saturate the two degrees of freedom that characterize this unit operation, the pressure and the vaporization ratio </w:t>
      </w:r>
      <w:r w:rsidR="00C07406">
        <w:t xml:space="preserve">(V/F) </w:t>
      </w:r>
      <w:r w:rsidRPr="004B118F">
        <w:t xml:space="preserve">have been specified. The pressure has been fixed at 0.3 bar, whereas the vaporization ratio has been varied in the range 0.6 </w:t>
      </w:r>
      <w:r w:rsidR="00740B72">
        <w:t>-</w:t>
      </w:r>
      <w:r w:rsidRPr="004B118F">
        <w:t xml:space="preserve"> 0.99.</w:t>
      </w:r>
      <w:r w:rsidR="007A6C12">
        <w:t xml:space="preserve"> </w:t>
      </w:r>
      <w:r w:rsidR="00C6217B">
        <w:rPr>
          <w:lang w:val="en-GB"/>
        </w:rPr>
        <w:t>As shown</w:t>
      </w:r>
      <w:r w:rsidRPr="004B118F">
        <w:rPr>
          <w:lang w:val="en-GB"/>
        </w:rPr>
        <w:t xml:space="preserve"> </w:t>
      </w:r>
      <w:r w:rsidRPr="007A6C12">
        <w:rPr>
          <w:lang w:val="en-GB"/>
        </w:rPr>
        <w:t>in Figure 4</w:t>
      </w:r>
      <w:r w:rsidR="00C6217B">
        <w:rPr>
          <w:lang w:val="en-GB"/>
        </w:rPr>
        <w:t>, as</w:t>
      </w:r>
      <w:r w:rsidRPr="004B118F">
        <w:rPr>
          <w:lang w:val="en-GB"/>
        </w:rPr>
        <w:t xml:space="preserve"> the vaporization ratio increases, the duty and the recovery of water both increase (since more water is evaporated), but its purity decreases from 99.97 mol.% / 99.85 wt.% at V/F = 0.6 down to 95.75 mol.% / 83.08 wt.% at V/F = 0.99. This latter aspect is not desired since it has an impact on the downstream water treatment</w:t>
      </w:r>
      <w:r w:rsidR="00C07406">
        <w:rPr>
          <w:lang w:val="en-GB"/>
        </w:rPr>
        <w:t xml:space="preserve"> </w:t>
      </w:r>
      <w:r w:rsidR="00C07406">
        <w:rPr>
          <w:lang w:val="en-GB"/>
        </w:rPr>
        <w:fldChar w:fldCharType="begin"/>
      </w:r>
      <w:r w:rsidR="009542DC">
        <w:rPr>
          <w:lang w:val="en-GB"/>
        </w:rPr>
        <w:instrText xml:space="preserve"> ADDIN EN.CITE &lt;EndNote&gt;&lt;Cite&gt;&lt;Author&gt;De Guido&lt;/Author&gt;&lt;Year&gt;2021&lt;/Year&gt;&lt;RecNum&gt;1321&lt;/RecNum&gt;&lt;DisplayText&gt;(De Guido et al., 2021)&lt;/DisplayText&gt;&lt;record&gt;&lt;rec-number&gt;1321&lt;/rec-number&gt;&lt;foreign-keys&gt;&lt;key app="EN" db-id="stz9sw5w2aavebe5dwyxrzpn9xfzftxr0ep2" timestamp="1638964628"&gt;1321&lt;/key&gt;&lt;/foreign-keys&gt;&lt;ref-type name="Journal Article"&gt;17&lt;/ref-type&gt;&lt;contributors&gt;&lt;authors&gt;&lt;author&gt;De Guido, Giorgia&lt;/author&gt;&lt;author&gt;Monticelli, Chiara&lt;/author&gt;&lt;author&gt;Spatolisano, Elvira&lt;/author&gt;&lt;author&gt;Pellegrini, Laura Annamaria&lt;/author&gt;&lt;/authors&gt;&lt;/contributors&gt;&lt;titles&gt;&lt;title&gt;Separation of the Mixture 2-Propanol+ Water by Heterogeneous Azeotropic Distillation with Isooctane as an Entrainer&lt;/title&gt;&lt;secondary-title&gt;Energies&lt;/secondary-title&gt;&lt;/titles&gt;&lt;periodical&gt;&lt;full-title&gt;Energies&lt;/full-title&gt;&lt;abbr-2&gt;Energies&lt;/abbr-2&gt;&lt;abbr-3&gt;Energies&lt;/abbr-3&gt;&lt;/periodical&gt;&lt;pages&gt;5471&lt;/pages&gt;&lt;volume&gt;14&lt;/volume&gt;&lt;number&gt;17&lt;/number&gt;&lt;dates&gt;&lt;year&gt;2021&lt;/year&gt;&lt;/dates&gt;&lt;urls&gt;&lt;/urls&gt;&lt;custom7&gt;5471&lt;/custom7&gt;&lt;electronic-resource-num&gt;https://doi.org/10.3390/en14175471&lt;/electronic-resource-num&gt;&lt;/record&gt;&lt;/Cite&gt;&lt;/EndNote&gt;</w:instrText>
      </w:r>
      <w:r w:rsidR="00C07406">
        <w:rPr>
          <w:lang w:val="en-GB"/>
        </w:rPr>
        <w:fldChar w:fldCharType="separate"/>
      </w:r>
      <w:r w:rsidR="00C07406">
        <w:rPr>
          <w:noProof/>
          <w:lang w:val="en-GB"/>
        </w:rPr>
        <w:t>(De Guido et al., 2021)</w:t>
      </w:r>
      <w:r w:rsidR="00C07406">
        <w:rPr>
          <w:lang w:val="en-GB"/>
        </w:rPr>
        <w:fldChar w:fldCharType="end"/>
      </w:r>
      <w:r w:rsidRPr="004B118F">
        <w:rPr>
          <w:lang w:val="en-GB"/>
        </w:rPr>
        <w:t xml:space="preserve"> by making it more demanding.</w:t>
      </w:r>
      <w:r w:rsidR="00055B17">
        <w:rPr>
          <w:lang w:val="en-GB"/>
        </w:rPr>
        <w:t xml:space="preserve"> </w:t>
      </w:r>
      <w:r w:rsidR="00055B17">
        <w:t>Thus</w:t>
      </w:r>
      <w:r w:rsidR="00055B17" w:rsidRPr="00A90CC8">
        <w:t>, the same mixture has been subjected to separation by distillation in order to assess the performances that can be achieved by means of a multi-stage separation.</w:t>
      </w:r>
      <w:r w:rsidR="00055B17">
        <w:t xml:space="preserve"> </w:t>
      </w:r>
      <w:r w:rsidR="00055B17" w:rsidRPr="00A90CC8">
        <w:t xml:space="preserve">First, a </w:t>
      </w:r>
      <w:r w:rsidR="009C65F1">
        <w:t xml:space="preserve">preliminary </w:t>
      </w:r>
      <w:r w:rsidR="00055B17" w:rsidRPr="00A90CC8">
        <w:t xml:space="preserve">short-cut calculation has been </w:t>
      </w:r>
      <w:r w:rsidR="00D95E09">
        <w:t>carried out</w:t>
      </w:r>
      <w:r w:rsidR="00055B17" w:rsidRPr="00A90CC8">
        <w:t xml:space="preserve"> </w:t>
      </w:r>
      <w:r w:rsidR="00CF7134">
        <w:t>with</w:t>
      </w:r>
      <w:r w:rsidR="00055B17" w:rsidRPr="00A90CC8">
        <w:t xml:space="preserve"> the DSTWU column available in Aspen Plus</w:t>
      </w:r>
      <w:r w:rsidR="00055B17" w:rsidRPr="00203D8E">
        <w:rPr>
          <w:vertAlign w:val="superscript"/>
        </w:rPr>
        <w:t>®</w:t>
      </w:r>
      <w:r w:rsidR="00055B17" w:rsidRPr="00A90CC8">
        <w:t xml:space="preserve"> V11</w:t>
      </w:r>
      <w:r w:rsidR="00055B17">
        <w:t xml:space="preserve"> </w:t>
      </w:r>
      <w:r w:rsidR="00055B17">
        <w:fldChar w:fldCharType="begin"/>
      </w:r>
      <w:r w:rsidR="00055B17">
        <w:instrText xml:space="preserve"> ADDIN EN.CITE &lt;EndNote&gt;&lt;Cite&gt;&lt;Author&gt;AspenTech&lt;/Author&gt;&lt;Year&gt;2019&lt;/Year&gt;&lt;RecNum&gt;1289&lt;/RecNum&gt;&lt;DisplayText&gt;(AspenTech, 2019)&lt;/DisplayText&gt;&lt;record&gt;&lt;rec-number&gt;1289&lt;/rec-number&gt;&lt;foreign-keys&gt;&lt;key app="EN" db-id="stz9sw5w2aavebe5dwyxrzpn9xfzftxr0ep2" timestamp="1627418515"&gt;1289&lt;/key&gt;&lt;/foreign-keys&gt;&lt;ref-type name="Journal Article"&gt;17&lt;/ref-type&gt;&lt;contributors&gt;&lt;authors&gt;&lt;author&gt;AspenTech&lt;/author&gt;&lt;/authors&gt;&lt;/contributors&gt;&lt;titles&gt;&lt;title&gt;&lt;style face="normal" font="default" size="100%"&gt;Aspen Plus&lt;/style&gt;&lt;style face="superscript" font="default" size="100%"&gt;®&lt;/style&gt;&lt;style face="normal" font="default" size="100%"&gt;, Burlington (MA), United States&lt;/style&gt;&lt;/title&gt;&lt;/titles&gt;&lt;dates&gt;&lt;year&gt;2019&lt;/year&gt;&lt;/dates&gt;&lt;pub-location&gt;Burlington (MA), United States&lt;/pub-location&gt;&lt;publisher&gt;AspenTech&lt;/publisher&gt;&lt;urls&gt;&lt;/urls&gt;&lt;/record&gt;&lt;/Cite&gt;&lt;/EndNote&gt;</w:instrText>
      </w:r>
      <w:r w:rsidR="00055B17">
        <w:fldChar w:fldCharType="separate"/>
      </w:r>
      <w:r w:rsidR="00055B17">
        <w:rPr>
          <w:noProof/>
        </w:rPr>
        <w:t>(AspenTech, 2019)</w:t>
      </w:r>
      <w:r w:rsidR="00055B17">
        <w:fldChar w:fldCharType="end"/>
      </w:r>
      <w:r w:rsidR="00055B17" w:rsidRPr="00A90CC8">
        <w:t xml:space="preserve">, which makes use of the Winn-Underwood-Gilliland method. The column has been considered to be operated at </w:t>
      </w:r>
      <w:r w:rsidR="00055B17">
        <w:t xml:space="preserve">the same pressure of </w:t>
      </w:r>
      <w:r w:rsidR="00055B17" w:rsidRPr="00A90CC8">
        <w:t>0.3 bar</w:t>
      </w:r>
      <w:r w:rsidR="00055B17">
        <w:t xml:space="preserve"> </w:t>
      </w:r>
      <w:r w:rsidR="00055B17" w:rsidRPr="00A90CC8">
        <w:t>and pressure drops have been neglected.</w:t>
      </w:r>
    </w:p>
    <w:p w14:paraId="2D189D90" w14:textId="24615882" w:rsidR="004B118F" w:rsidRPr="004B118F" w:rsidRDefault="004B118F" w:rsidP="004B118F">
      <w:pPr>
        <w:pStyle w:val="CETBodytext"/>
        <w:rPr>
          <w:lang w:val="en-GB"/>
        </w:rPr>
      </w:pPr>
      <w:r w:rsidRPr="00A119FE">
        <w:rPr>
          <w:noProof/>
          <w:lang w:val="en-GB" w:eastAsia="en-GB"/>
        </w:rPr>
        <w:lastRenderedPageBreak/>
        <w:drawing>
          <wp:inline distT="0" distB="0" distL="0" distR="0" wp14:anchorId="458D39BC" wp14:editId="7876BAC6">
            <wp:extent cx="2376000" cy="2012400"/>
            <wp:effectExtent l="0" t="0" r="5715" b="698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76000" cy="2012400"/>
                    </a:xfrm>
                    <a:prstGeom prst="rect">
                      <a:avLst/>
                    </a:prstGeom>
                    <a:noFill/>
                    <a:ln>
                      <a:noFill/>
                    </a:ln>
                  </pic:spPr>
                </pic:pic>
              </a:graphicData>
            </a:graphic>
          </wp:inline>
        </w:drawing>
      </w:r>
    </w:p>
    <w:p w14:paraId="65E73FAD" w14:textId="781BB0D3" w:rsidR="00600535" w:rsidRDefault="00600535" w:rsidP="006E14FC">
      <w:pPr>
        <w:pStyle w:val="CETCaption"/>
        <w:rPr>
          <w:rStyle w:val="CETCaptionCarattere"/>
          <w:i/>
        </w:rPr>
      </w:pPr>
      <w:r w:rsidRPr="00BD077D">
        <w:rPr>
          <w:rStyle w:val="CETCaptionCarattere"/>
          <w:i/>
        </w:rPr>
        <w:t xml:space="preserve">Figure </w:t>
      </w:r>
      <w:r w:rsidR="004B118F">
        <w:rPr>
          <w:rStyle w:val="CETCaptionCarattere"/>
          <w:i/>
        </w:rPr>
        <w:t>4</w:t>
      </w:r>
      <w:r w:rsidRPr="00BD077D">
        <w:rPr>
          <w:rStyle w:val="CETCaptionCarattere"/>
          <w:i/>
        </w:rPr>
        <w:t xml:space="preserve">: </w:t>
      </w:r>
      <w:r w:rsidR="004B118F" w:rsidRPr="004B118F">
        <w:rPr>
          <w:rStyle w:val="CETCaptionCarattere"/>
          <w:i/>
        </w:rPr>
        <w:t>Results of the sensitivity analysis on the vaporization ratio for the removal of water by flash expansion</w:t>
      </w:r>
    </w:p>
    <w:p w14:paraId="595B87E3" w14:textId="30AAD657" w:rsidR="00A90CC8" w:rsidRDefault="00055B17" w:rsidP="00A90CC8">
      <w:pPr>
        <w:pStyle w:val="CETBodytext"/>
      </w:pPr>
      <w:r>
        <w:t>By specifying</w:t>
      </w:r>
      <w:r w:rsidR="00A90CC8" w:rsidRPr="00A90CC8">
        <w:t xml:space="preserve"> the recovery of water (i.e., the light-key component) in the top product, set equal to 99.99</w:t>
      </w:r>
      <w:r w:rsidR="00740B72">
        <w:t xml:space="preserve"> </w:t>
      </w:r>
      <w:r w:rsidR="00A90CC8" w:rsidRPr="00A90CC8">
        <w:t>%</w:t>
      </w:r>
      <w:r w:rsidR="0030527A">
        <w:t>,</w:t>
      </w:r>
      <w:r w:rsidR="00733832">
        <w:t xml:space="preserve"> and</w:t>
      </w:r>
      <w:r w:rsidR="00A90CC8" w:rsidRPr="00A90CC8">
        <w:t xml:space="preserve"> the recovery of 1,3-propanediol (i.e., the heavy-key component) in the top product, set equal to 0.01</w:t>
      </w:r>
      <w:r w:rsidR="00740B72">
        <w:t xml:space="preserve"> </w:t>
      </w:r>
      <w:r w:rsidR="00A90CC8" w:rsidRPr="00A90CC8">
        <w:t>%</w:t>
      </w:r>
      <w:r w:rsidR="00733832">
        <w:t>, t</w:t>
      </w:r>
      <w:r w:rsidR="00A90CC8" w:rsidRPr="00A90CC8">
        <w:t xml:space="preserve">he minimum reflux ratio, </w:t>
      </w:r>
      <w:proofErr w:type="spellStart"/>
      <w:r w:rsidR="00E10FB0" w:rsidRPr="00A90CC8">
        <w:t>R</w:t>
      </w:r>
      <w:r w:rsidR="00E10FB0" w:rsidRPr="00203D8E">
        <w:rPr>
          <w:vertAlign w:val="subscript"/>
        </w:rPr>
        <w:t>min</w:t>
      </w:r>
      <w:proofErr w:type="spellEnd"/>
      <w:r w:rsidR="00733832" w:rsidRPr="00733832">
        <w:t>,</w:t>
      </w:r>
      <w:r w:rsidR="00733832">
        <w:t xml:space="preserve"> </w:t>
      </w:r>
      <w:r w:rsidR="0030527A">
        <w:t xml:space="preserve">has </w:t>
      </w:r>
      <w:r w:rsidR="00A90CC8" w:rsidRPr="00A90CC8">
        <w:t xml:space="preserve">resulted to be 0.026, whereas the minimum number of stages </w:t>
      </w:r>
      <w:r w:rsidR="006452D1">
        <w:t>has turned out to be</w:t>
      </w:r>
      <w:r w:rsidR="00A90CC8" w:rsidRPr="00A90CC8">
        <w:t xml:space="preserve"> equal to 4.84. </w:t>
      </w:r>
      <w:r w:rsidR="00E10FB0">
        <w:t xml:space="preserve">Assuming </w:t>
      </w:r>
      <w:r w:rsidR="00733832">
        <w:t>a reflu</w:t>
      </w:r>
      <w:r w:rsidR="002773EF">
        <w:t>x</w:t>
      </w:r>
      <w:r w:rsidR="00733832">
        <w:t xml:space="preserve"> ratio </w:t>
      </w:r>
      <w:r w:rsidR="00E10FB0">
        <w:t>R=2</w:t>
      </w:r>
      <w:r w:rsidR="00682065">
        <w:rPr>
          <w:rFonts w:cs="Arial"/>
        </w:rPr>
        <w:t>∙</w:t>
      </w:r>
      <w:r w:rsidR="00682065" w:rsidRPr="00A90CC8">
        <w:t>R</w:t>
      </w:r>
      <w:r w:rsidR="00682065" w:rsidRPr="00203D8E">
        <w:rPr>
          <w:vertAlign w:val="subscript"/>
        </w:rPr>
        <w:t>min</w:t>
      </w:r>
      <w:r w:rsidR="00682065" w:rsidRPr="00682065">
        <w:t>,</w:t>
      </w:r>
      <w:r w:rsidR="00682065">
        <w:t xml:space="preserve"> the number of ideal stages </w:t>
      </w:r>
      <w:r w:rsidR="00D46629">
        <w:t>is</w:t>
      </w:r>
      <w:r w:rsidR="00682065">
        <w:t xml:space="preserve"> obtained</w:t>
      </w:r>
      <w:r w:rsidR="002D13ED">
        <w:t>,</w:t>
      </w:r>
      <w:r w:rsidR="00682065">
        <w:t xml:space="preserve"> which has been, then, specified in the simulation of </w:t>
      </w:r>
      <w:r w:rsidR="00CF30AA">
        <w:t>the</w:t>
      </w:r>
      <w:r w:rsidR="00A90CC8" w:rsidRPr="00A90CC8">
        <w:t xml:space="preserve"> rigorous distillation column</w:t>
      </w:r>
      <w:r w:rsidR="00CF30AA">
        <w:t>, thus,</w:t>
      </w:r>
      <w:r w:rsidR="00A90CC8" w:rsidRPr="00A90CC8">
        <w:t xml:space="preserve"> equipped with 24 ideal stages (including the bottom reboiler) and a total condenser</w:t>
      </w:r>
      <w:r w:rsidR="00A36CDA">
        <w:t>, with the feed entering the column on the 10</w:t>
      </w:r>
      <w:r w:rsidR="00A36CDA" w:rsidRPr="00FB0843">
        <w:rPr>
          <w:vertAlign w:val="superscript"/>
        </w:rPr>
        <w:t>th</w:t>
      </w:r>
      <w:r w:rsidR="00A36CDA">
        <w:t xml:space="preserve"> stage from the top</w:t>
      </w:r>
      <w:r w:rsidR="00A90CC8" w:rsidRPr="00A90CC8">
        <w:t>.</w:t>
      </w:r>
      <w:r w:rsidR="006A3EC6">
        <w:t xml:space="preserve"> In addition to that, </w:t>
      </w:r>
      <w:r w:rsidR="00D46629">
        <w:t xml:space="preserve">in the rigorous distillation </w:t>
      </w:r>
      <w:r w:rsidR="006A3EC6">
        <w:t>t</w:t>
      </w:r>
      <w:r w:rsidR="006A3EC6" w:rsidRPr="00A90CC8">
        <w:t xml:space="preserve">he </w:t>
      </w:r>
      <w:r w:rsidR="006A3EC6">
        <w:t>same reflux ratio has been specified together with the mole fraction of 1,3-propanediol in the top product stream. This value has been determined by finding the maximum content of 1,3-propanediol that is allowable to limit the theoretical oxygen demand to 10 g</w:t>
      </w:r>
      <w:r w:rsidR="006A3EC6" w:rsidRPr="006A3EC6">
        <w:rPr>
          <w:vertAlign w:val="subscript"/>
        </w:rPr>
        <w:t>O2</w:t>
      </w:r>
      <w:r w:rsidR="006A3EC6">
        <w:t>/l</w:t>
      </w:r>
      <w:r w:rsidR="00321BD8">
        <w:t xml:space="preserve">, considering that </w:t>
      </w:r>
      <w:r w:rsidR="00834EE1">
        <w:t xml:space="preserve">               </w:t>
      </w:r>
      <w:r w:rsidR="00321BD8">
        <w:t>1,3-propandiol is the only oxygenated compound that is found in the top product stream.</w:t>
      </w:r>
      <w:r w:rsidR="008A10CF">
        <w:t xml:space="preserve"> This allows </w:t>
      </w:r>
      <w:r w:rsidR="00C86F7B">
        <w:t xml:space="preserve">recovering </w:t>
      </w:r>
      <w:r w:rsidR="00A90CC8" w:rsidRPr="00A90CC8">
        <w:t xml:space="preserve">all </w:t>
      </w:r>
      <w:r w:rsidR="00C86F7B">
        <w:t xml:space="preserve">the </w:t>
      </w:r>
      <w:r w:rsidR="00A90CC8" w:rsidRPr="00A90CC8">
        <w:t>water in the top product at a high purity (99.</w:t>
      </w:r>
      <w:r w:rsidR="00F80359">
        <w:t>85</w:t>
      </w:r>
      <w:r w:rsidR="00A90CC8" w:rsidRPr="00A90CC8">
        <w:t xml:space="preserve"> </w:t>
      </w:r>
      <w:r w:rsidR="00CF30AA">
        <w:t>mol.</w:t>
      </w:r>
      <w:r w:rsidR="00A90CC8" w:rsidRPr="00A90CC8">
        <w:t>%, 99.</w:t>
      </w:r>
      <w:r w:rsidR="00F80359">
        <w:t>37</w:t>
      </w:r>
      <w:r w:rsidR="00A90CC8" w:rsidRPr="00A90CC8">
        <w:t xml:space="preserve"> </w:t>
      </w:r>
      <w:r w:rsidR="00CF30AA">
        <w:t>wt.</w:t>
      </w:r>
      <w:r w:rsidR="00A90CC8" w:rsidRPr="00A90CC8">
        <w:t xml:space="preserve">%). </w:t>
      </w:r>
      <w:r w:rsidR="007C18D9">
        <w:t>As shown in Figure 5, t</w:t>
      </w:r>
      <w:r w:rsidR="00A90CC8" w:rsidRPr="00A90CC8">
        <w:t>he bottom product consists of an almost equimolar mixture of 1,3-propanediol (48.</w:t>
      </w:r>
      <w:r w:rsidR="007C18D9">
        <w:t>3</w:t>
      </w:r>
      <w:r w:rsidR="00A90CC8" w:rsidRPr="00A90CC8">
        <w:t>1 mol.%) and glycerol (51.</w:t>
      </w:r>
      <w:r w:rsidR="007C18D9">
        <w:t>6</w:t>
      </w:r>
      <w:r w:rsidR="00A90CC8" w:rsidRPr="00A90CC8">
        <w:t xml:space="preserve">9 mol.%), which </w:t>
      </w:r>
      <w:r w:rsidR="007C18D9">
        <w:t>is</w:t>
      </w:r>
      <w:r w:rsidR="00A90CC8" w:rsidRPr="00A90CC8">
        <w:t xml:space="preserve"> further </w:t>
      </w:r>
      <w:r w:rsidR="007C18D9">
        <w:t>separated in the second column</w:t>
      </w:r>
      <w:r w:rsidR="00A90CC8" w:rsidRPr="00A90CC8">
        <w:t xml:space="preserve"> for recovering </w:t>
      </w:r>
      <w:r w:rsidR="007C18D9">
        <w:t xml:space="preserve">the desired product </w:t>
      </w:r>
      <w:r w:rsidR="00A90CC8" w:rsidRPr="00A90CC8">
        <w:t>1,3-propanediol.</w:t>
      </w:r>
    </w:p>
    <w:p w14:paraId="227E1C44" w14:textId="3FFB6C12" w:rsidR="00151FFD" w:rsidRDefault="00A22FB6" w:rsidP="00A90CC8">
      <w:pPr>
        <w:pStyle w:val="CETCaption"/>
      </w:pPr>
      <w:r w:rsidRPr="00A22FB6">
        <w:rPr>
          <w:noProof/>
        </w:rPr>
        <w:drawing>
          <wp:inline distT="0" distB="0" distL="0" distR="0" wp14:anchorId="145483D6" wp14:editId="53F48E0B">
            <wp:extent cx="5579745" cy="2470759"/>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79745" cy="2470759"/>
                    </a:xfrm>
                    <a:prstGeom prst="rect">
                      <a:avLst/>
                    </a:prstGeom>
                    <a:noFill/>
                    <a:ln>
                      <a:noFill/>
                    </a:ln>
                  </pic:spPr>
                </pic:pic>
              </a:graphicData>
            </a:graphic>
          </wp:inline>
        </w:drawing>
      </w:r>
    </w:p>
    <w:p w14:paraId="41D68A5F" w14:textId="71866B76" w:rsidR="00151FFD" w:rsidRDefault="00151FFD" w:rsidP="006E14FC">
      <w:pPr>
        <w:pStyle w:val="CETCaption"/>
        <w:rPr>
          <w:rStyle w:val="CETCaptionCarattere"/>
          <w:i/>
        </w:rPr>
      </w:pPr>
      <w:r w:rsidRPr="00BD077D">
        <w:rPr>
          <w:rStyle w:val="CETCaptionCarattere"/>
          <w:i/>
        </w:rPr>
        <w:t xml:space="preserve">Figure </w:t>
      </w:r>
      <w:r w:rsidR="00735061">
        <w:rPr>
          <w:rStyle w:val="CETCaptionCarattere"/>
          <w:i/>
        </w:rPr>
        <w:t>5</w:t>
      </w:r>
      <w:r w:rsidRPr="00BD077D">
        <w:rPr>
          <w:rStyle w:val="CETCaptionCarattere"/>
          <w:i/>
        </w:rPr>
        <w:t xml:space="preserve">: </w:t>
      </w:r>
      <w:r w:rsidR="00B776AD">
        <w:rPr>
          <w:rStyle w:val="CETCaptionCarattere"/>
          <w:i/>
        </w:rPr>
        <w:t xml:space="preserve">Simulation of the process for </w:t>
      </w:r>
      <w:r w:rsidR="00DC0D49">
        <w:rPr>
          <w:rStyle w:val="CETCaptionCarattere"/>
          <w:i/>
        </w:rPr>
        <w:t>the</w:t>
      </w:r>
      <w:r w:rsidR="00D4252A">
        <w:rPr>
          <w:rStyle w:val="CETCaptionCarattere"/>
          <w:i/>
        </w:rPr>
        <w:t xml:space="preserve"> recovery and</w:t>
      </w:r>
      <w:r w:rsidR="00DC0D49">
        <w:rPr>
          <w:rStyle w:val="CETCaptionCarattere"/>
          <w:i/>
        </w:rPr>
        <w:t xml:space="preserve"> </w:t>
      </w:r>
      <w:r w:rsidR="00B776AD">
        <w:rPr>
          <w:rStyle w:val="CETCaptionCarattere"/>
          <w:i/>
        </w:rPr>
        <w:t xml:space="preserve">purification of 1,3-propanediol </w:t>
      </w:r>
      <w:r w:rsidRPr="00151FFD">
        <w:rPr>
          <w:rStyle w:val="CETCaptionCarattere"/>
          <w:i/>
        </w:rPr>
        <w:t xml:space="preserve">from </w:t>
      </w:r>
      <w:r w:rsidR="00B776AD">
        <w:rPr>
          <w:rStyle w:val="CETCaptionCarattere"/>
          <w:i/>
        </w:rPr>
        <w:t>a</w:t>
      </w:r>
      <w:r w:rsidRPr="00151FFD">
        <w:rPr>
          <w:rStyle w:val="CETCaptionCarattere"/>
          <w:i/>
        </w:rPr>
        <w:t xml:space="preserve"> fermentation broth containing </w:t>
      </w:r>
      <w:r w:rsidR="001612FE">
        <w:rPr>
          <w:rStyle w:val="CETCaptionCarattere"/>
          <w:i/>
        </w:rPr>
        <w:t xml:space="preserve">water (80 wt.%), </w:t>
      </w:r>
      <w:r w:rsidRPr="00151FFD">
        <w:rPr>
          <w:rStyle w:val="CETCaptionCarattere"/>
          <w:i/>
        </w:rPr>
        <w:t>1,3-propanediol (9 wt.%) and glycerol (11 wt.%)</w:t>
      </w:r>
    </w:p>
    <w:p w14:paraId="389A8771" w14:textId="4B712BD0" w:rsidR="00AC0F3B" w:rsidRPr="009F1F2B" w:rsidRDefault="009F1F2B" w:rsidP="006E14FC">
      <w:pPr>
        <w:pStyle w:val="CETCaption"/>
        <w:rPr>
          <w:i w:val="0"/>
        </w:rPr>
      </w:pPr>
      <w:proofErr w:type="gramStart"/>
      <w:r>
        <w:rPr>
          <w:i w:val="0"/>
        </w:rPr>
        <w:t>Also</w:t>
      </w:r>
      <w:proofErr w:type="gramEnd"/>
      <w:r>
        <w:rPr>
          <w:i w:val="0"/>
        </w:rPr>
        <w:t xml:space="preserve"> in this case</w:t>
      </w:r>
      <w:r w:rsidR="00FB0843">
        <w:rPr>
          <w:i w:val="0"/>
        </w:rPr>
        <w:t xml:space="preserve">, </w:t>
      </w:r>
      <w:r w:rsidRPr="009F1F2B">
        <w:rPr>
          <w:i w:val="0"/>
        </w:rPr>
        <w:t xml:space="preserve">a </w:t>
      </w:r>
      <w:r w:rsidR="006B2DBB">
        <w:rPr>
          <w:i w:val="0"/>
        </w:rPr>
        <w:t xml:space="preserve">preliminary </w:t>
      </w:r>
      <w:r w:rsidRPr="009F1F2B">
        <w:rPr>
          <w:i w:val="0"/>
        </w:rPr>
        <w:t xml:space="preserve">short-cut calculation has been performed </w:t>
      </w:r>
      <w:r w:rsidR="00FB0843">
        <w:rPr>
          <w:i w:val="0"/>
        </w:rPr>
        <w:t>first</w:t>
      </w:r>
      <w:r w:rsidRPr="009F1F2B">
        <w:rPr>
          <w:i w:val="0"/>
        </w:rPr>
        <w:t xml:space="preserve">. </w:t>
      </w:r>
      <w:r w:rsidR="00FB0843">
        <w:rPr>
          <w:i w:val="0"/>
        </w:rPr>
        <w:t xml:space="preserve">In order to recover 99.9 % of </w:t>
      </w:r>
      <w:r w:rsidR="003C14A2">
        <w:rPr>
          <w:i w:val="0"/>
        </w:rPr>
        <w:t xml:space="preserve">    </w:t>
      </w:r>
      <w:r w:rsidR="00FB0843">
        <w:rPr>
          <w:i w:val="0"/>
        </w:rPr>
        <w:t>1,3-propanediol at 99.5 wt.% purity</w:t>
      </w:r>
      <w:r w:rsidR="009E7A16">
        <w:rPr>
          <w:i w:val="0"/>
        </w:rPr>
        <w:t>,</w:t>
      </w:r>
      <w:r w:rsidR="00FB0843">
        <w:rPr>
          <w:i w:val="0"/>
        </w:rPr>
        <w:t xml:space="preserve"> </w:t>
      </w:r>
      <w:proofErr w:type="spellStart"/>
      <w:r w:rsidR="00FB0843">
        <w:rPr>
          <w:i w:val="0"/>
        </w:rPr>
        <w:t>R</w:t>
      </w:r>
      <w:r w:rsidR="00FB0843" w:rsidRPr="00FB0843">
        <w:rPr>
          <w:i w:val="0"/>
          <w:vertAlign w:val="subscript"/>
        </w:rPr>
        <w:t>min</w:t>
      </w:r>
      <w:proofErr w:type="spellEnd"/>
      <w:r w:rsidR="00FB0843">
        <w:rPr>
          <w:i w:val="0"/>
        </w:rPr>
        <w:t xml:space="preserve"> </w:t>
      </w:r>
      <w:r w:rsidR="00DC0D49">
        <w:rPr>
          <w:i w:val="0"/>
        </w:rPr>
        <w:t xml:space="preserve">has </w:t>
      </w:r>
      <w:r w:rsidR="00FB0843" w:rsidRPr="00FB0843">
        <w:rPr>
          <w:i w:val="0"/>
        </w:rPr>
        <w:t>resulted to be 0.</w:t>
      </w:r>
      <w:r w:rsidR="00FB0843">
        <w:rPr>
          <w:i w:val="0"/>
        </w:rPr>
        <w:t>253</w:t>
      </w:r>
      <w:r w:rsidR="00FB0843" w:rsidRPr="00FB0843">
        <w:rPr>
          <w:i w:val="0"/>
        </w:rPr>
        <w:t xml:space="preserve">, whereas the minimum number of stages </w:t>
      </w:r>
      <w:r w:rsidR="00DC0D49">
        <w:rPr>
          <w:i w:val="0"/>
        </w:rPr>
        <w:t>has turned out to be</w:t>
      </w:r>
      <w:r w:rsidR="00FB0843" w:rsidRPr="00FB0843">
        <w:rPr>
          <w:i w:val="0"/>
        </w:rPr>
        <w:t xml:space="preserve"> equal to </w:t>
      </w:r>
      <w:r w:rsidR="00FB0843">
        <w:rPr>
          <w:i w:val="0"/>
        </w:rPr>
        <w:t>5.75</w:t>
      </w:r>
      <w:r w:rsidR="00FB0843" w:rsidRPr="00FB0843">
        <w:rPr>
          <w:i w:val="0"/>
        </w:rPr>
        <w:t>.</w:t>
      </w:r>
      <w:r w:rsidR="00FB0843">
        <w:rPr>
          <w:i w:val="0"/>
        </w:rPr>
        <w:t xml:space="preserve"> </w:t>
      </w:r>
      <w:r w:rsidR="00FB0843" w:rsidRPr="00FB0843">
        <w:rPr>
          <w:i w:val="0"/>
        </w:rPr>
        <w:t>Assuming R=2∙R</w:t>
      </w:r>
      <w:r w:rsidR="00FB0843" w:rsidRPr="00FB0843">
        <w:rPr>
          <w:i w:val="0"/>
          <w:vertAlign w:val="subscript"/>
        </w:rPr>
        <w:t>min</w:t>
      </w:r>
      <w:r w:rsidR="00FB0843" w:rsidRPr="00FB0843">
        <w:rPr>
          <w:i w:val="0"/>
        </w:rPr>
        <w:t xml:space="preserve">, the number of ideal stages is obtained, which has been, then, specified in the simulation of </w:t>
      </w:r>
      <w:r w:rsidR="00FB0843">
        <w:rPr>
          <w:i w:val="0"/>
        </w:rPr>
        <w:t>the</w:t>
      </w:r>
      <w:r w:rsidR="00FB0843" w:rsidRPr="00FB0843">
        <w:rPr>
          <w:i w:val="0"/>
        </w:rPr>
        <w:t xml:space="preserve"> rigorous distillation column</w:t>
      </w:r>
      <w:r w:rsidR="00DC0D49">
        <w:rPr>
          <w:i w:val="0"/>
        </w:rPr>
        <w:t>, thus,</w:t>
      </w:r>
      <w:r w:rsidR="00FB0843" w:rsidRPr="00FB0843">
        <w:rPr>
          <w:i w:val="0"/>
        </w:rPr>
        <w:t xml:space="preserve"> equipped with </w:t>
      </w:r>
      <w:r w:rsidR="00FB0843">
        <w:rPr>
          <w:i w:val="0"/>
        </w:rPr>
        <w:t>11</w:t>
      </w:r>
      <w:r w:rsidR="00FB0843" w:rsidRPr="00FB0843">
        <w:rPr>
          <w:i w:val="0"/>
        </w:rPr>
        <w:t xml:space="preserve"> ideal stages (including the bottom reboiler) and a total condenser</w:t>
      </w:r>
      <w:r w:rsidR="00FB0843">
        <w:rPr>
          <w:i w:val="0"/>
        </w:rPr>
        <w:t>, with the feed entering the column on the 6</w:t>
      </w:r>
      <w:r w:rsidR="00FB0843" w:rsidRPr="00FB0843">
        <w:rPr>
          <w:i w:val="0"/>
          <w:vertAlign w:val="superscript"/>
        </w:rPr>
        <w:t>th</w:t>
      </w:r>
      <w:r w:rsidR="00FB0843">
        <w:rPr>
          <w:i w:val="0"/>
        </w:rPr>
        <w:t xml:space="preserve"> stage from the top.</w:t>
      </w:r>
      <w:r w:rsidR="002D3294">
        <w:rPr>
          <w:i w:val="0"/>
        </w:rPr>
        <w:t xml:space="preserve"> As </w:t>
      </w:r>
      <w:r w:rsidR="002D3294">
        <w:rPr>
          <w:i w:val="0"/>
        </w:rPr>
        <w:lastRenderedPageBreak/>
        <w:t>a result,</w:t>
      </w:r>
      <w:r w:rsidR="00330894">
        <w:rPr>
          <w:i w:val="0"/>
        </w:rPr>
        <w:t xml:space="preserve"> </w:t>
      </w:r>
      <w:r w:rsidR="002D3294">
        <w:rPr>
          <w:i w:val="0"/>
        </w:rPr>
        <w:t xml:space="preserve">1,3-propanediol is separated at the desired purity from glycerol, recovered in the bottom product at a purity of 99.92 wt.%, which can be recycled to the </w:t>
      </w:r>
      <w:r w:rsidR="00527E05">
        <w:rPr>
          <w:i w:val="0"/>
        </w:rPr>
        <w:t>fermentation step.</w:t>
      </w:r>
    </w:p>
    <w:p w14:paraId="68D26B83" w14:textId="46A6B393" w:rsidR="00600535" w:rsidRDefault="00600535" w:rsidP="00600535">
      <w:pPr>
        <w:pStyle w:val="CETHeading1"/>
        <w:rPr>
          <w:lang w:val="en-GB"/>
        </w:rPr>
      </w:pPr>
      <w:r w:rsidRPr="00B57B36">
        <w:rPr>
          <w:lang w:val="en-GB"/>
        </w:rPr>
        <w:t>Conclusions</w:t>
      </w:r>
    </w:p>
    <w:p w14:paraId="0443D79C" w14:textId="77A28E08" w:rsidR="00B74020" w:rsidRDefault="001422F2" w:rsidP="00B74020">
      <w:pPr>
        <w:pStyle w:val="CETBodytext"/>
        <w:rPr>
          <w:lang w:val="en-GB"/>
        </w:rPr>
      </w:pPr>
      <w:r>
        <w:rPr>
          <w:lang w:val="en-GB"/>
        </w:rPr>
        <w:t>Considering the</w:t>
      </w:r>
      <w:r w:rsidR="00B74020" w:rsidRPr="00B74020">
        <w:rPr>
          <w:lang w:val="en-GB"/>
        </w:rPr>
        <w:t xml:space="preserve"> importance of a transition towards sustainable processes</w:t>
      </w:r>
      <w:r>
        <w:rPr>
          <w:lang w:val="en-GB"/>
        </w:rPr>
        <w:t xml:space="preserve">, </w:t>
      </w:r>
      <w:r w:rsidR="00B74020" w:rsidRPr="00B74020">
        <w:rPr>
          <w:lang w:val="en-GB"/>
        </w:rPr>
        <w:t>1,3-propanediol may be obtained by fermentation of renewable substrates</w:t>
      </w:r>
      <w:r>
        <w:rPr>
          <w:lang w:val="en-GB"/>
        </w:rPr>
        <w:t xml:space="preserve">, </w:t>
      </w:r>
      <w:r w:rsidRPr="00B74020">
        <w:rPr>
          <w:lang w:val="en-GB"/>
        </w:rPr>
        <w:t>as an alternative to the conventional production processes</w:t>
      </w:r>
      <w:r w:rsidR="00B74020" w:rsidRPr="00B74020">
        <w:rPr>
          <w:lang w:val="en-GB"/>
        </w:rPr>
        <w:t>. Glycerol-rich streams generated by the biofuels industry have the potential to be use</w:t>
      </w:r>
      <w:r w:rsidR="00B74020" w:rsidRPr="00463C7C">
        <w:rPr>
          <w:lang w:val="en-GB"/>
        </w:rPr>
        <w:t>d for this purpose. T</w:t>
      </w:r>
      <w:r w:rsidR="00B74020" w:rsidRPr="00B74020">
        <w:rPr>
          <w:lang w:val="en-GB"/>
        </w:rPr>
        <w:t xml:space="preserve">his poses the problem of separating 1,3-propanediol from the fermentation broth, that </w:t>
      </w:r>
      <w:r>
        <w:rPr>
          <w:lang w:val="en-GB"/>
        </w:rPr>
        <w:t>can be</w:t>
      </w:r>
      <w:r w:rsidR="00B74020" w:rsidRPr="00B74020">
        <w:rPr>
          <w:lang w:val="en-GB"/>
        </w:rPr>
        <w:t xml:space="preserve"> assumed to consist of water+</w:t>
      </w:r>
      <w:r w:rsidR="00740B72">
        <w:rPr>
          <w:lang w:val="en-GB"/>
        </w:rPr>
        <w:t xml:space="preserve">  </w:t>
      </w:r>
      <w:r w:rsidR="00B74020" w:rsidRPr="00B74020">
        <w:rPr>
          <w:lang w:val="en-GB"/>
        </w:rPr>
        <w:t>1,3-propanediol+glycerol.</w:t>
      </w:r>
      <w:r w:rsidR="00B74020">
        <w:rPr>
          <w:lang w:val="en-GB"/>
        </w:rPr>
        <w:t xml:space="preserve"> </w:t>
      </w:r>
      <w:r>
        <w:rPr>
          <w:lang w:val="en-GB"/>
        </w:rPr>
        <w:t>In this work, a</w:t>
      </w:r>
      <w:r w:rsidR="00B74020" w:rsidRPr="00B74020">
        <w:rPr>
          <w:lang w:val="en-GB"/>
        </w:rPr>
        <w:t xml:space="preserve"> thermodynamic analysis has been carried out for a reliable description of the phase behaviour of this system. To this purpose, the </w:t>
      </w:r>
      <w:r w:rsidR="005964D5">
        <w:rPr>
          <w:lang w:val="en-GB"/>
        </w:rPr>
        <w:t>B</w:t>
      </w:r>
      <w:r w:rsidR="00B74020" w:rsidRPr="00B74020">
        <w:rPr>
          <w:lang w:val="en-GB"/>
        </w:rPr>
        <w:t xml:space="preserve">inary </w:t>
      </w:r>
      <w:r w:rsidR="005964D5">
        <w:rPr>
          <w:lang w:val="en-GB"/>
        </w:rPr>
        <w:t>I</w:t>
      </w:r>
      <w:r w:rsidR="00B74020" w:rsidRPr="00B74020">
        <w:rPr>
          <w:lang w:val="en-GB"/>
        </w:rPr>
        <w:t xml:space="preserve">nteraction </w:t>
      </w:r>
      <w:r w:rsidR="005964D5">
        <w:rPr>
          <w:lang w:val="en-GB"/>
        </w:rPr>
        <w:t>P</w:t>
      </w:r>
      <w:r w:rsidR="00B74020" w:rsidRPr="00B74020">
        <w:rPr>
          <w:lang w:val="en-GB"/>
        </w:rPr>
        <w:t>arameters of the Non-Random Two-Liquid (NRTL) model have been regressed, when missing, based on VLE data collected from the literature. The model so calibrated, which allows obtain</w:t>
      </w:r>
      <w:r w:rsidR="00740B72">
        <w:rPr>
          <w:lang w:val="en-GB"/>
        </w:rPr>
        <w:t>ing</w:t>
      </w:r>
      <w:r w:rsidR="00B74020" w:rsidRPr="00B74020">
        <w:rPr>
          <w:lang w:val="en-GB"/>
        </w:rPr>
        <w:t xml:space="preserve"> a good agreement between calculated and experimental values, has been implemented in the Aspen Plus</w:t>
      </w:r>
      <w:r w:rsidR="00B74020" w:rsidRPr="00203D8E">
        <w:rPr>
          <w:vertAlign w:val="superscript"/>
          <w:lang w:val="en-GB"/>
        </w:rPr>
        <w:t>®</w:t>
      </w:r>
      <w:r w:rsidR="00B74020" w:rsidRPr="00B74020">
        <w:rPr>
          <w:lang w:val="en-GB"/>
        </w:rPr>
        <w:t xml:space="preserve"> V11 </w:t>
      </w:r>
      <w:r w:rsidR="00686D72">
        <w:rPr>
          <w:lang w:val="en-GB"/>
        </w:rPr>
        <w:t>software</w:t>
      </w:r>
      <w:r w:rsidR="00B74020" w:rsidRPr="00B74020">
        <w:rPr>
          <w:lang w:val="en-GB"/>
        </w:rPr>
        <w:t xml:space="preserve"> for </w:t>
      </w:r>
      <w:r w:rsidR="007255E3">
        <w:rPr>
          <w:lang w:val="en-GB"/>
        </w:rPr>
        <w:t>the</w:t>
      </w:r>
      <w:r w:rsidR="00B74020" w:rsidRPr="00B74020">
        <w:rPr>
          <w:lang w:val="en-GB"/>
        </w:rPr>
        <w:t xml:space="preserve"> simulation of </w:t>
      </w:r>
      <w:r w:rsidR="007255E3">
        <w:rPr>
          <w:lang w:val="en-GB"/>
        </w:rPr>
        <w:t xml:space="preserve">1,3-propanediol </w:t>
      </w:r>
      <w:r w:rsidR="00D4252A">
        <w:rPr>
          <w:lang w:val="en-GB"/>
        </w:rPr>
        <w:t xml:space="preserve">recovery and </w:t>
      </w:r>
      <w:r w:rsidR="00C75960">
        <w:rPr>
          <w:lang w:val="en-GB"/>
        </w:rPr>
        <w:t xml:space="preserve">purification from a </w:t>
      </w:r>
      <w:r w:rsidR="00B74020" w:rsidRPr="00B74020">
        <w:rPr>
          <w:lang w:val="en-GB"/>
        </w:rPr>
        <w:t xml:space="preserve">fermentation broth containing </w:t>
      </w:r>
      <w:r w:rsidR="002631C2">
        <w:rPr>
          <w:lang w:val="en-GB"/>
        </w:rPr>
        <w:t xml:space="preserve">80 wt.% water, </w:t>
      </w:r>
      <w:r w:rsidR="00B74020" w:rsidRPr="00B74020">
        <w:rPr>
          <w:lang w:val="en-GB"/>
        </w:rPr>
        <w:t>9 wt.% 1,3-propanediol and 11 wt.% glycerol. It has been shown that</w:t>
      </w:r>
      <w:r w:rsidR="00956CD6">
        <w:rPr>
          <w:lang w:val="en-GB"/>
        </w:rPr>
        <w:t>,</w:t>
      </w:r>
      <w:r w:rsidR="00B74020" w:rsidRPr="00B74020">
        <w:rPr>
          <w:lang w:val="en-GB"/>
        </w:rPr>
        <w:t xml:space="preserve"> </w:t>
      </w:r>
      <w:r w:rsidR="002631C2">
        <w:rPr>
          <w:lang w:val="en-GB"/>
        </w:rPr>
        <w:t>by using two distillation columns</w:t>
      </w:r>
      <w:r w:rsidR="00956CD6">
        <w:rPr>
          <w:lang w:val="en-GB"/>
        </w:rPr>
        <w:t>,</w:t>
      </w:r>
      <w:r w:rsidR="002631C2">
        <w:rPr>
          <w:lang w:val="en-GB"/>
        </w:rPr>
        <w:t xml:space="preserve"> it is possible to recover all water in the first one, meeting the target theoretical oxygen demand of 10 g</w:t>
      </w:r>
      <w:r w:rsidR="002631C2" w:rsidRPr="002631C2">
        <w:rPr>
          <w:vertAlign w:val="subscript"/>
          <w:lang w:val="en-GB"/>
        </w:rPr>
        <w:t>O2</w:t>
      </w:r>
      <w:r w:rsidR="002631C2">
        <w:rPr>
          <w:lang w:val="en-GB"/>
        </w:rPr>
        <w:t>/l, and to recover 1,3-propanediol at the desired purity (99.5 wt.%) in the second one</w:t>
      </w:r>
      <w:r w:rsidR="00B74020" w:rsidRPr="00B74020">
        <w:rPr>
          <w:lang w:val="en-GB"/>
        </w:rPr>
        <w:t>.</w:t>
      </w:r>
    </w:p>
    <w:p w14:paraId="49E952FF" w14:textId="77777777" w:rsidR="00C35052" w:rsidRPr="004E1BBB" w:rsidRDefault="00600535" w:rsidP="00600535">
      <w:pPr>
        <w:pStyle w:val="CETReference"/>
        <w:rPr>
          <w:lang w:val="en-US"/>
        </w:rPr>
      </w:pPr>
      <w:r w:rsidRPr="004E1BBB">
        <w:rPr>
          <w:lang w:val="en-US"/>
        </w:rPr>
        <w:t>References</w:t>
      </w:r>
    </w:p>
    <w:p w14:paraId="6D2CB5BB" w14:textId="77777777" w:rsidR="00213E35" w:rsidRPr="00213E35" w:rsidRDefault="00C35052" w:rsidP="00213E35">
      <w:pPr>
        <w:pStyle w:val="EndNoteBibliography"/>
      </w:pPr>
      <w:r>
        <w:fldChar w:fldCharType="begin"/>
      </w:r>
      <w:r>
        <w:instrText xml:space="preserve"> ADDIN EN.REFLIST </w:instrText>
      </w:r>
      <w:r>
        <w:fldChar w:fldCharType="separate"/>
      </w:r>
      <w:r w:rsidR="00213E35" w:rsidRPr="00213E35">
        <w:t>AspenTech, 2019, Aspen Plus</w:t>
      </w:r>
      <w:r w:rsidR="00213E35" w:rsidRPr="00213E35">
        <w:rPr>
          <w:vertAlign w:val="superscript"/>
        </w:rPr>
        <w:t>®</w:t>
      </w:r>
      <w:r w:rsidR="00213E35" w:rsidRPr="00213E35">
        <w:t>, Burlington (MA), United States.</w:t>
      </w:r>
    </w:p>
    <w:p w14:paraId="623D283E" w14:textId="77777777" w:rsidR="00213E35" w:rsidRPr="00213E35" w:rsidRDefault="00213E35" w:rsidP="00213E35">
      <w:pPr>
        <w:pStyle w:val="EndNoteBibliography"/>
      </w:pPr>
      <w:r w:rsidRPr="00213E35">
        <w:t>Chen D.H., Thompson A.R., 1970, Isobaric vapor-liquid equilibriums for the systems glycerol-water and glycerol-water saturated with sodium chloride, Journal of Chemical and Engineering Data, 15, 471-474.</w:t>
      </w:r>
    </w:p>
    <w:p w14:paraId="601ACEA4" w14:textId="77777777" w:rsidR="00213E35" w:rsidRPr="00213E35" w:rsidRDefault="00213E35" w:rsidP="00213E35">
      <w:pPr>
        <w:pStyle w:val="EndNoteBibliography"/>
      </w:pPr>
      <w:r w:rsidRPr="00213E35">
        <w:t>De Guido G., Lodi G., Pellegrini L.A., 2019, Study of the integrated product recovery by gas stripping for the ABE fermentation with a fed-batch fermenter, Chemical Engineering Transactions, 74, 793-798.</w:t>
      </w:r>
    </w:p>
    <w:p w14:paraId="0397FD5B" w14:textId="77777777" w:rsidR="00213E35" w:rsidRPr="00213E35" w:rsidRDefault="00213E35" w:rsidP="00213E35">
      <w:pPr>
        <w:pStyle w:val="EndNoteBibliography"/>
      </w:pPr>
      <w:r w:rsidRPr="00213E35">
        <w:t>De Guido G., Monticelli C., Spatolisano E., Pellegrini L.A., 2021, Separation of the Mixture 2-Propanol+ Water by Heterogeneous Azeotropic Distillation with Isooctane as an Entrainer, Energies, 14, 5471.</w:t>
      </w:r>
    </w:p>
    <w:p w14:paraId="5EB994A5" w14:textId="77777777" w:rsidR="00213E35" w:rsidRPr="00213E35" w:rsidRDefault="00213E35" w:rsidP="00213E35">
      <w:pPr>
        <w:pStyle w:val="EndNoteBibliography"/>
      </w:pPr>
      <w:r w:rsidRPr="00213E35">
        <w:t>Deckwer W.-D., 1995, Microbial conversion of glycerol to 1, 3-propanediol, FEMS Microbiology Reviews, 16, 143-149.</w:t>
      </w:r>
    </w:p>
    <w:p w14:paraId="591B0B26" w14:textId="77777777" w:rsidR="00213E35" w:rsidRPr="00213E35" w:rsidRDefault="00213E35" w:rsidP="00213E35">
      <w:pPr>
        <w:pStyle w:val="EndNoteBibliography"/>
      </w:pPr>
      <w:r w:rsidRPr="00213E35">
        <w:t>Gruen A., Wirth T., 1919, Determination of glycerol and of the water content of glycerols from the specific weight and the boiling point, Angewandte Chemie, 32, 59-62.</w:t>
      </w:r>
    </w:p>
    <w:p w14:paraId="6DAF9572" w14:textId="77777777" w:rsidR="00213E35" w:rsidRPr="00213E35" w:rsidRDefault="00213E35" w:rsidP="00213E35">
      <w:pPr>
        <w:pStyle w:val="EndNoteBibliography"/>
      </w:pPr>
      <w:r w:rsidRPr="00213E35">
        <w:t>Hartlep M., Hussmann W., Prayitno N., Meynial-Salles I., Zeng A.-P., 2002, Study of two-stage processes for the microbial production of 1, 3-propanediol from glucose, Applied Microbiology and Biotechnology, 60, 60-66.</w:t>
      </w:r>
    </w:p>
    <w:p w14:paraId="05C6C338" w14:textId="77777777" w:rsidR="00213E35" w:rsidRPr="00213E35" w:rsidRDefault="00213E35" w:rsidP="00213E35">
      <w:pPr>
        <w:pStyle w:val="EndNoteBibliography"/>
      </w:pPr>
      <w:r w:rsidRPr="00213E35">
        <w:t>Lai H.-S., Lin Y.-F., Tu C.-H., 2014, Isobaric (vapor+ liquid) equilibria for the ternary system of (ethanol+ water+ 1, 3-propanediol) and three constituent binary systems at P= 101.3 kPa, The Journal of Chemical Thermodynamics, 68, 13-19.</w:t>
      </w:r>
    </w:p>
    <w:p w14:paraId="59C3E340" w14:textId="77777777" w:rsidR="00213E35" w:rsidRPr="00213E35" w:rsidRDefault="00213E35" w:rsidP="00213E35">
      <w:pPr>
        <w:pStyle w:val="EndNoteBibliography"/>
      </w:pPr>
      <w:r w:rsidRPr="00213E35">
        <w:t>Lewis E., 1922, J. Soc. Chem. Ind., 41, 97.</w:t>
      </w:r>
    </w:p>
    <w:p w14:paraId="66138A0F" w14:textId="77777777" w:rsidR="00213E35" w:rsidRPr="00213E35" w:rsidRDefault="00213E35" w:rsidP="00213E35">
      <w:pPr>
        <w:pStyle w:val="EndNoteBibliography"/>
      </w:pPr>
      <w:r w:rsidRPr="00213E35">
        <w:t>Lodi G., De Guido G., Pellegrini L.A., 2018, Simulation and energy analysis of the ABE fermentation integrated with gas stripping, Biomass and Bioenergy, 116, 227-235.</w:t>
      </w:r>
    </w:p>
    <w:p w14:paraId="5925878F" w14:textId="77777777" w:rsidR="00213E35" w:rsidRPr="00213E35" w:rsidRDefault="00213E35" w:rsidP="00213E35">
      <w:pPr>
        <w:pStyle w:val="EndNoteBibliography"/>
      </w:pPr>
      <w:r w:rsidRPr="00213E35">
        <w:t>Moioli S., De Guido G., Gilardi M., Pellegrini L.A., Bonalumi D., Lozza G.G., 2021, Isobaric Vapor–Liquid Equilibrium Data for the Isopropanol–Water System, Journal of Chemical &amp; Engineering Data, 66, 4148-4158.</w:t>
      </w:r>
    </w:p>
    <w:p w14:paraId="7F20C454" w14:textId="77777777" w:rsidR="00213E35" w:rsidRPr="00213E35" w:rsidRDefault="00213E35" w:rsidP="00213E35">
      <w:pPr>
        <w:pStyle w:val="EndNoteBibliography"/>
      </w:pPr>
      <w:r w:rsidRPr="00213E35">
        <w:t>Mokbel I., Sawaya T., Zanota M.-L., Naccoul R.A., Jose J., de Bellefon C., 2012, Vapor–liquid equilibria of glycerol, 1, 3-propanediol, glycerol+ water, and glycerol+ 1, 3-propanediol, Journal of Chemical &amp; Engineering Data, 57, 284-289.</w:t>
      </w:r>
    </w:p>
    <w:p w14:paraId="7E4539A8" w14:textId="77777777" w:rsidR="00213E35" w:rsidRPr="00213E35" w:rsidRDefault="00213E35" w:rsidP="00213E35">
      <w:pPr>
        <w:pStyle w:val="EndNoteBibliography"/>
      </w:pPr>
      <w:r w:rsidRPr="00213E35">
        <w:t>Mun S., Lee H., 1999, Vapor− Liquid Equilibria of the Water+ 1, 3-Propanediol and Water+ 1, 3-Propanediol+ Lithium Bromide Systems, Journal of Chemical &amp; Engineering Data, 44, 1231-1234.</w:t>
      </w:r>
    </w:p>
    <w:p w14:paraId="124807C3" w14:textId="77777777" w:rsidR="00213E35" w:rsidRPr="00213E35" w:rsidRDefault="00213E35" w:rsidP="00213E35">
      <w:pPr>
        <w:pStyle w:val="EndNoteBibliography"/>
      </w:pPr>
      <w:r w:rsidRPr="00213E35">
        <w:t>Oliveira M., Teles A., Queimada A., Coutinho J., 2009, Phase equilibria of glycerol containing systems and their description with the Cubic-Plus-Association (CPA) Equation of State, Fluid Phase Equilibria, 280, 22-29.</w:t>
      </w:r>
    </w:p>
    <w:p w14:paraId="63FD91B3" w14:textId="77777777" w:rsidR="00213E35" w:rsidRPr="00213E35" w:rsidRDefault="00213E35" w:rsidP="00213E35">
      <w:pPr>
        <w:pStyle w:val="EndNoteBibliography"/>
      </w:pPr>
      <w:r w:rsidRPr="00213E35">
        <w:t>Renon H., Prausnitz J.M., 1968, Local compositions in thermodynamic excess functions for liquid mixtures, AIChE Journal, 14, 135-144.</w:t>
      </w:r>
    </w:p>
    <w:p w14:paraId="4BCB6D22" w14:textId="77777777" w:rsidR="00213E35" w:rsidRPr="00213E35" w:rsidRDefault="00213E35" w:rsidP="00213E35">
      <w:pPr>
        <w:pStyle w:val="EndNoteBibliography"/>
      </w:pPr>
      <w:r w:rsidRPr="00213E35">
        <w:t>Rossetti I., Compagnoni M., De Guido G., Pellegrini L.A., Ramis G., Dzwigaj S., 2017, Ethylene production from diluted bioethanol solutions, Canadian Journal of Chemical Engineering, 95, 1752-1759.</w:t>
      </w:r>
    </w:p>
    <w:p w14:paraId="1E1B9AF8" w14:textId="77777777" w:rsidR="00213E35" w:rsidRPr="00213E35" w:rsidRDefault="00213E35" w:rsidP="00213E35">
      <w:pPr>
        <w:pStyle w:val="EndNoteBibliography"/>
      </w:pPr>
      <w:r w:rsidRPr="00213E35">
        <w:t>Sanz M.T., Blanco B., Beltrán S., Cabezas J.L., Coca J., 2001, Vapor liquid equilibria of binary and ternary systems with water, 1, 3-propanediol, and glycerol, Journal of Chemical &amp; Engineering Data, 46, 635-639.</w:t>
      </w:r>
    </w:p>
    <w:p w14:paraId="5A945AEF" w14:textId="77777777" w:rsidR="00213E35" w:rsidRPr="00213E35" w:rsidRDefault="00213E35" w:rsidP="00213E35">
      <w:pPr>
        <w:pStyle w:val="EndNoteBibliography"/>
      </w:pPr>
      <w:r w:rsidRPr="00213E35">
        <w:t>Saxena R., Anand P., Saran S., Isar J., 2009, Microbial production of 1, 3-propanediol: recent developments and emerging opportunities, Biotechnology Advances, 27, 895-913.</w:t>
      </w:r>
    </w:p>
    <w:p w14:paraId="53CC1F6C" w14:textId="77777777" w:rsidR="00213E35" w:rsidRPr="00213E35" w:rsidRDefault="00213E35" w:rsidP="00213E35">
      <w:pPr>
        <w:pStyle w:val="EndNoteBibliography"/>
      </w:pPr>
      <w:r w:rsidRPr="00213E35">
        <w:t>Sokolov N., Tsygankova L., Zhavoronkov N., 1972, The isolation of glycerine from products of the hydrogenolysis of saccharose, Khimicheskaya Promyshlennost, 48, 96.</w:t>
      </w:r>
    </w:p>
    <w:p w14:paraId="126DA55B" w14:textId="77777777" w:rsidR="00213E35" w:rsidRPr="00213E35" w:rsidRDefault="00213E35" w:rsidP="00213E35">
      <w:pPr>
        <w:pStyle w:val="EndNoteBibliography"/>
      </w:pPr>
      <w:r w:rsidRPr="00213E35">
        <w:t>Veneral J.G., Benazzi T., Mazutti M.A., Voll F.A., Cardozo-Filho L., Corazza M.L., Guirardello R., Oliveira J.V., 2013, Thermophysical properties of biodiesel and related systems. Part I. Vapour–liquid equilibrium at low pressures of binary and ternary systems involving methanol, ethanol, glycerol, water and NaCl, The Journal of Chemical Thermodynamics, 58, 398-404.</w:t>
      </w:r>
    </w:p>
    <w:p w14:paraId="63E462A8" w14:textId="02E988F4" w:rsidR="00A25825" w:rsidRPr="00B57B36" w:rsidRDefault="00C35052" w:rsidP="00DE62C1">
      <w:pPr>
        <w:pStyle w:val="EndNoteBibliography"/>
      </w:pPr>
      <w:r>
        <w:fldChar w:fldCharType="end"/>
      </w:r>
      <w:bookmarkStart w:id="0" w:name="_GoBack"/>
      <w:bookmarkEnd w:id="0"/>
    </w:p>
    <w:sectPr w:rsidR="00A25825" w:rsidRPr="00B57B36"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69747" w14:textId="77777777" w:rsidR="00FE536B" w:rsidRDefault="00FE536B" w:rsidP="004F5E36">
      <w:r>
        <w:separator/>
      </w:r>
    </w:p>
  </w:endnote>
  <w:endnote w:type="continuationSeparator" w:id="0">
    <w:p w14:paraId="104D780B" w14:textId="77777777" w:rsidR="00FE536B" w:rsidRDefault="00FE536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E6509" w14:textId="77777777" w:rsidR="00FE536B" w:rsidRDefault="00FE536B" w:rsidP="004F5E36">
      <w:r>
        <w:separator/>
      </w:r>
    </w:p>
  </w:footnote>
  <w:footnote w:type="continuationSeparator" w:id="0">
    <w:p w14:paraId="318DF0DD" w14:textId="77777777" w:rsidR="00FE536B" w:rsidRDefault="00FE536B"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 w:name="EN.InstantFormat" w:val="&lt;ENInstantFormat&gt;&lt;Enabled&gt;1&lt;/Enabled&gt;&lt;ScanUnformatted&gt;1&lt;/ScanUnformatted&gt;&lt;ScanChanges&gt;1&lt;/ScanChanges&gt;&lt;Suspended&gt;0&lt;/Suspended&gt;&lt;/ENInstantFormat&gt;"/>
    <w:docVar w:name="EN.Layout" w:val="&lt;ENLayout&gt;&lt;Style&gt;ESCAPE-33&lt;/Style&gt;&lt;LeftDelim&gt;{&lt;/LeftDelim&gt;&lt;RightDelim&gt;}&lt;/RightDelim&gt;&lt;FontName&gt;Arial&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tz9sw5w2aavebe5dwyxrzpn9xfzftxr0ep2&quot;&gt;My EndNote Library&lt;record-ids&gt;&lt;item&gt;883&lt;/item&gt;&lt;item&gt;1267&lt;/item&gt;&lt;item&gt;1289&lt;/item&gt;&lt;item&gt;1290&lt;/item&gt;&lt;item&gt;1300&lt;/item&gt;&lt;item&gt;1301&lt;/item&gt;&lt;item&gt;1303&lt;/item&gt;&lt;item&gt;1310&lt;/item&gt;&lt;item&gt;1311&lt;/item&gt;&lt;item&gt;1312&lt;/item&gt;&lt;item&gt;1313&lt;/item&gt;&lt;item&gt;1315&lt;/item&gt;&lt;item&gt;1316&lt;/item&gt;&lt;item&gt;1318&lt;/item&gt;&lt;item&gt;1319&lt;/item&gt;&lt;item&gt;1320&lt;/item&gt;&lt;item&gt;1321&lt;/item&gt;&lt;item&gt;1322&lt;/item&gt;&lt;item&gt;1323&lt;/item&gt;&lt;item&gt;1324&lt;/item&gt;&lt;/record-ids&gt;&lt;/item&gt;&lt;/Libraries&gt;"/>
  </w:docVars>
  <w:rsids>
    <w:rsidRoot w:val="000E414A"/>
    <w:rsid w:val="00001B0D"/>
    <w:rsid w:val="000027C0"/>
    <w:rsid w:val="000052FB"/>
    <w:rsid w:val="0001052D"/>
    <w:rsid w:val="000117CB"/>
    <w:rsid w:val="00016387"/>
    <w:rsid w:val="000235B0"/>
    <w:rsid w:val="0003148D"/>
    <w:rsid w:val="00031670"/>
    <w:rsid w:val="00031EEC"/>
    <w:rsid w:val="000365D0"/>
    <w:rsid w:val="00047CF0"/>
    <w:rsid w:val="00051566"/>
    <w:rsid w:val="000520AB"/>
    <w:rsid w:val="00055B17"/>
    <w:rsid w:val="00055DC9"/>
    <w:rsid w:val="000562A9"/>
    <w:rsid w:val="00062A9A"/>
    <w:rsid w:val="00065058"/>
    <w:rsid w:val="00067CA6"/>
    <w:rsid w:val="00077020"/>
    <w:rsid w:val="00086C39"/>
    <w:rsid w:val="000A03B2"/>
    <w:rsid w:val="000C42D4"/>
    <w:rsid w:val="000D0268"/>
    <w:rsid w:val="000D34BE"/>
    <w:rsid w:val="000D5CCC"/>
    <w:rsid w:val="000E102F"/>
    <w:rsid w:val="000E36F1"/>
    <w:rsid w:val="000E3A73"/>
    <w:rsid w:val="000E414A"/>
    <w:rsid w:val="000F093C"/>
    <w:rsid w:val="000F787B"/>
    <w:rsid w:val="00101C1F"/>
    <w:rsid w:val="00105DF1"/>
    <w:rsid w:val="00114D33"/>
    <w:rsid w:val="0012091F"/>
    <w:rsid w:val="00126BC2"/>
    <w:rsid w:val="001308B6"/>
    <w:rsid w:val="0013121F"/>
    <w:rsid w:val="00131FE6"/>
    <w:rsid w:val="0013263F"/>
    <w:rsid w:val="001331DF"/>
    <w:rsid w:val="00134DE4"/>
    <w:rsid w:val="0014034D"/>
    <w:rsid w:val="001422F2"/>
    <w:rsid w:val="00144D16"/>
    <w:rsid w:val="001470CF"/>
    <w:rsid w:val="00150E59"/>
    <w:rsid w:val="001512F3"/>
    <w:rsid w:val="00151FFD"/>
    <w:rsid w:val="00152DE3"/>
    <w:rsid w:val="00155CBD"/>
    <w:rsid w:val="001612FC"/>
    <w:rsid w:val="001612FE"/>
    <w:rsid w:val="00164CF9"/>
    <w:rsid w:val="001667A6"/>
    <w:rsid w:val="0017004B"/>
    <w:rsid w:val="001716AA"/>
    <w:rsid w:val="0017582A"/>
    <w:rsid w:val="001822CD"/>
    <w:rsid w:val="00184AD6"/>
    <w:rsid w:val="001A128B"/>
    <w:rsid w:val="001A4AF7"/>
    <w:rsid w:val="001B0349"/>
    <w:rsid w:val="001B1E93"/>
    <w:rsid w:val="001B65C1"/>
    <w:rsid w:val="001B7B58"/>
    <w:rsid w:val="001C684B"/>
    <w:rsid w:val="001D0CFB"/>
    <w:rsid w:val="001D21AF"/>
    <w:rsid w:val="001D53FC"/>
    <w:rsid w:val="001F42A5"/>
    <w:rsid w:val="001F7B9D"/>
    <w:rsid w:val="00201C93"/>
    <w:rsid w:val="00203D8E"/>
    <w:rsid w:val="00213E35"/>
    <w:rsid w:val="0021557B"/>
    <w:rsid w:val="00215F41"/>
    <w:rsid w:val="002224B4"/>
    <w:rsid w:val="00223B81"/>
    <w:rsid w:val="00227986"/>
    <w:rsid w:val="002300EC"/>
    <w:rsid w:val="0023579C"/>
    <w:rsid w:val="00236F4B"/>
    <w:rsid w:val="002447EF"/>
    <w:rsid w:val="00251550"/>
    <w:rsid w:val="002631C2"/>
    <w:rsid w:val="00263B05"/>
    <w:rsid w:val="00264D86"/>
    <w:rsid w:val="0027221A"/>
    <w:rsid w:val="00275B61"/>
    <w:rsid w:val="002773EF"/>
    <w:rsid w:val="00280FAF"/>
    <w:rsid w:val="00282656"/>
    <w:rsid w:val="00294C6A"/>
    <w:rsid w:val="00296B83"/>
    <w:rsid w:val="002B4015"/>
    <w:rsid w:val="002B5D0A"/>
    <w:rsid w:val="002B78CE"/>
    <w:rsid w:val="002C151C"/>
    <w:rsid w:val="002C2709"/>
    <w:rsid w:val="002C2FB6"/>
    <w:rsid w:val="002D13ED"/>
    <w:rsid w:val="002D2705"/>
    <w:rsid w:val="002D3294"/>
    <w:rsid w:val="002D41A8"/>
    <w:rsid w:val="002D62F5"/>
    <w:rsid w:val="002E5FA7"/>
    <w:rsid w:val="002F3309"/>
    <w:rsid w:val="002F483A"/>
    <w:rsid w:val="003008CE"/>
    <w:rsid w:val="003009B7"/>
    <w:rsid w:val="00300E56"/>
    <w:rsid w:val="0030152C"/>
    <w:rsid w:val="0030469C"/>
    <w:rsid w:val="0030527A"/>
    <w:rsid w:val="00312C28"/>
    <w:rsid w:val="00317D01"/>
    <w:rsid w:val="00321BD8"/>
    <w:rsid w:val="00321CA6"/>
    <w:rsid w:val="00323763"/>
    <w:rsid w:val="00323C5F"/>
    <w:rsid w:val="00330894"/>
    <w:rsid w:val="00334C09"/>
    <w:rsid w:val="00354B9A"/>
    <w:rsid w:val="00362CEE"/>
    <w:rsid w:val="003723D4"/>
    <w:rsid w:val="00381905"/>
    <w:rsid w:val="00384CC8"/>
    <w:rsid w:val="003871FD"/>
    <w:rsid w:val="00396337"/>
    <w:rsid w:val="003A1E30"/>
    <w:rsid w:val="003A2829"/>
    <w:rsid w:val="003A3DBF"/>
    <w:rsid w:val="003A48C3"/>
    <w:rsid w:val="003A7D1C"/>
    <w:rsid w:val="003B304B"/>
    <w:rsid w:val="003B3146"/>
    <w:rsid w:val="003C14A2"/>
    <w:rsid w:val="003C374C"/>
    <w:rsid w:val="003D1B8D"/>
    <w:rsid w:val="003D245E"/>
    <w:rsid w:val="003E6E18"/>
    <w:rsid w:val="003F015E"/>
    <w:rsid w:val="00400291"/>
    <w:rsid w:val="00400414"/>
    <w:rsid w:val="00405ED5"/>
    <w:rsid w:val="00412880"/>
    <w:rsid w:val="0041446B"/>
    <w:rsid w:val="0042021E"/>
    <w:rsid w:val="00432676"/>
    <w:rsid w:val="0044071E"/>
    <w:rsid w:val="0044329C"/>
    <w:rsid w:val="00446FB7"/>
    <w:rsid w:val="00453E24"/>
    <w:rsid w:val="00457456"/>
    <w:rsid w:val="004577FE"/>
    <w:rsid w:val="00457B9C"/>
    <w:rsid w:val="0046164A"/>
    <w:rsid w:val="004628D2"/>
    <w:rsid w:val="00462DCD"/>
    <w:rsid w:val="00463C7C"/>
    <w:rsid w:val="004648AD"/>
    <w:rsid w:val="004703A9"/>
    <w:rsid w:val="004760DE"/>
    <w:rsid w:val="004763D7"/>
    <w:rsid w:val="00497ABC"/>
    <w:rsid w:val="004A004E"/>
    <w:rsid w:val="004A24CF"/>
    <w:rsid w:val="004A7D6C"/>
    <w:rsid w:val="004B118F"/>
    <w:rsid w:val="004C3D1D"/>
    <w:rsid w:val="004C3D84"/>
    <w:rsid w:val="004C7913"/>
    <w:rsid w:val="004D007E"/>
    <w:rsid w:val="004D54BA"/>
    <w:rsid w:val="004E1BBB"/>
    <w:rsid w:val="004E4CF4"/>
    <w:rsid w:val="004E4DD6"/>
    <w:rsid w:val="004F314C"/>
    <w:rsid w:val="004F4912"/>
    <w:rsid w:val="004F5E36"/>
    <w:rsid w:val="00507B47"/>
    <w:rsid w:val="00507BEF"/>
    <w:rsid w:val="00507CC9"/>
    <w:rsid w:val="00511738"/>
    <w:rsid w:val="005119A5"/>
    <w:rsid w:val="005149E9"/>
    <w:rsid w:val="005278B7"/>
    <w:rsid w:val="00527E05"/>
    <w:rsid w:val="00532016"/>
    <w:rsid w:val="005338B8"/>
    <w:rsid w:val="005346C8"/>
    <w:rsid w:val="00537634"/>
    <w:rsid w:val="00543E7D"/>
    <w:rsid w:val="00547A68"/>
    <w:rsid w:val="005504BF"/>
    <w:rsid w:val="005531C9"/>
    <w:rsid w:val="00556B60"/>
    <w:rsid w:val="005637E3"/>
    <w:rsid w:val="005646DF"/>
    <w:rsid w:val="00570C43"/>
    <w:rsid w:val="005932AC"/>
    <w:rsid w:val="005964D5"/>
    <w:rsid w:val="005A1874"/>
    <w:rsid w:val="005B1DCF"/>
    <w:rsid w:val="005B2110"/>
    <w:rsid w:val="005B61E6"/>
    <w:rsid w:val="005C2744"/>
    <w:rsid w:val="005C77E1"/>
    <w:rsid w:val="005D668A"/>
    <w:rsid w:val="005D6A2F"/>
    <w:rsid w:val="005E1A82"/>
    <w:rsid w:val="005E698A"/>
    <w:rsid w:val="005E794C"/>
    <w:rsid w:val="005F0A28"/>
    <w:rsid w:val="005F0E5E"/>
    <w:rsid w:val="005F2863"/>
    <w:rsid w:val="00600535"/>
    <w:rsid w:val="00610CD6"/>
    <w:rsid w:val="006156C8"/>
    <w:rsid w:val="00615E6B"/>
    <w:rsid w:val="00620DEE"/>
    <w:rsid w:val="00621F92"/>
    <w:rsid w:val="0062280A"/>
    <w:rsid w:val="006229ED"/>
    <w:rsid w:val="00625639"/>
    <w:rsid w:val="00631B33"/>
    <w:rsid w:val="006321A9"/>
    <w:rsid w:val="0064184D"/>
    <w:rsid w:val="006422CC"/>
    <w:rsid w:val="00643C1E"/>
    <w:rsid w:val="006452D1"/>
    <w:rsid w:val="00651593"/>
    <w:rsid w:val="00660E3E"/>
    <w:rsid w:val="006613BB"/>
    <w:rsid w:val="00662E74"/>
    <w:rsid w:val="00680C23"/>
    <w:rsid w:val="00682065"/>
    <w:rsid w:val="00684072"/>
    <w:rsid w:val="00686D72"/>
    <w:rsid w:val="006929EF"/>
    <w:rsid w:val="00693766"/>
    <w:rsid w:val="006A3281"/>
    <w:rsid w:val="006A3EC6"/>
    <w:rsid w:val="006B2DBB"/>
    <w:rsid w:val="006B4888"/>
    <w:rsid w:val="006C2E45"/>
    <w:rsid w:val="006C359C"/>
    <w:rsid w:val="006C5579"/>
    <w:rsid w:val="006D6E8B"/>
    <w:rsid w:val="006E14FC"/>
    <w:rsid w:val="006E4F2E"/>
    <w:rsid w:val="006E57D6"/>
    <w:rsid w:val="006E737D"/>
    <w:rsid w:val="006E798D"/>
    <w:rsid w:val="007029E5"/>
    <w:rsid w:val="00713973"/>
    <w:rsid w:val="00720A24"/>
    <w:rsid w:val="007255E3"/>
    <w:rsid w:val="00726E33"/>
    <w:rsid w:val="00732386"/>
    <w:rsid w:val="00733832"/>
    <w:rsid w:val="00735061"/>
    <w:rsid w:val="0073514D"/>
    <w:rsid w:val="00736899"/>
    <w:rsid w:val="00740B72"/>
    <w:rsid w:val="00743713"/>
    <w:rsid w:val="007447F3"/>
    <w:rsid w:val="00745076"/>
    <w:rsid w:val="0075499F"/>
    <w:rsid w:val="007661C8"/>
    <w:rsid w:val="007704F7"/>
    <w:rsid w:val="0077098D"/>
    <w:rsid w:val="007726CF"/>
    <w:rsid w:val="00773D31"/>
    <w:rsid w:val="00781186"/>
    <w:rsid w:val="0078149C"/>
    <w:rsid w:val="00781C92"/>
    <w:rsid w:val="00784950"/>
    <w:rsid w:val="00792E72"/>
    <w:rsid w:val="007931FA"/>
    <w:rsid w:val="0079549B"/>
    <w:rsid w:val="00795E61"/>
    <w:rsid w:val="007A0856"/>
    <w:rsid w:val="007A4861"/>
    <w:rsid w:val="007A6C12"/>
    <w:rsid w:val="007A7BBA"/>
    <w:rsid w:val="007B0C50"/>
    <w:rsid w:val="007B48F9"/>
    <w:rsid w:val="007C18D9"/>
    <w:rsid w:val="007C1A43"/>
    <w:rsid w:val="007C2714"/>
    <w:rsid w:val="007D0059"/>
    <w:rsid w:val="007D0951"/>
    <w:rsid w:val="007E37BA"/>
    <w:rsid w:val="007E763D"/>
    <w:rsid w:val="0080013E"/>
    <w:rsid w:val="0080681C"/>
    <w:rsid w:val="008101F4"/>
    <w:rsid w:val="00812476"/>
    <w:rsid w:val="00813288"/>
    <w:rsid w:val="008168FC"/>
    <w:rsid w:val="00824E01"/>
    <w:rsid w:val="0082610D"/>
    <w:rsid w:val="00830996"/>
    <w:rsid w:val="008345F1"/>
    <w:rsid w:val="00834EE1"/>
    <w:rsid w:val="008377D7"/>
    <w:rsid w:val="00841363"/>
    <w:rsid w:val="0084418F"/>
    <w:rsid w:val="008477C8"/>
    <w:rsid w:val="008606A5"/>
    <w:rsid w:val="00865B07"/>
    <w:rsid w:val="008667EA"/>
    <w:rsid w:val="0087637F"/>
    <w:rsid w:val="00892AD5"/>
    <w:rsid w:val="008A10CF"/>
    <w:rsid w:val="008A1512"/>
    <w:rsid w:val="008C4C77"/>
    <w:rsid w:val="008C58D2"/>
    <w:rsid w:val="008D32B9"/>
    <w:rsid w:val="008D433B"/>
    <w:rsid w:val="008D4A16"/>
    <w:rsid w:val="008E566E"/>
    <w:rsid w:val="008E7D55"/>
    <w:rsid w:val="008F3466"/>
    <w:rsid w:val="0090161A"/>
    <w:rsid w:val="00901EB6"/>
    <w:rsid w:val="00904C62"/>
    <w:rsid w:val="00906954"/>
    <w:rsid w:val="00922BA8"/>
    <w:rsid w:val="00924DAC"/>
    <w:rsid w:val="00927058"/>
    <w:rsid w:val="00931E23"/>
    <w:rsid w:val="00942750"/>
    <w:rsid w:val="00943D69"/>
    <w:rsid w:val="009450CE"/>
    <w:rsid w:val="009459BB"/>
    <w:rsid w:val="00946997"/>
    <w:rsid w:val="00947179"/>
    <w:rsid w:val="0095164B"/>
    <w:rsid w:val="00954090"/>
    <w:rsid w:val="009542DC"/>
    <w:rsid w:val="00956CD6"/>
    <w:rsid w:val="009573E7"/>
    <w:rsid w:val="00957AE7"/>
    <w:rsid w:val="00963E05"/>
    <w:rsid w:val="00964A45"/>
    <w:rsid w:val="00965855"/>
    <w:rsid w:val="00965B26"/>
    <w:rsid w:val="00966945"/>
    <w:rsid w:val="00967843"/>
    <w:rsid w:val="00967D54"/>
    <w:rsid w:val="00971028"/>
    <w:rsid w:val="0097206C"/>
    <w:rsid w:val="00983951"/>
    <w:rsid w:val="00993B84"/>
    <w:rsid w:val="00996483"/>
    <w:rsid w:val="00996F5A"/>
    <w:rsid w:val="009B041A"/>
    <w:rsid w:val="009B2EBA"/>
    <w:rsid w:val="009C37C3"/>
    <w:rsid w:val="009C65F1"/>
    <w:rsid w:val="009C7C86"/>
    <w:rsid w:val="009D2FF7"/>
    <w:rsid w:val="009E7884"/>
    <w:rsid w:val="009E788A"/>
    <w:rsid w:val="009E7A16"/>
    <w:rsid w:val="009F0E08"/>
    <w:rsid w:val="009F1339"/>
    <w:rsid w:val="009F1F2B"/>
    <w:rsid w:val="00A1763D"/>
    <w:rsid w:val="00A17CEC"/>
    <w:rsid w:val="00A22FB6"/>
    <w:rsid w:val="00A25825"/>
    <w:rsid w:val="00A27EF0"/>
    <w:rsid w:val="00A302D2"/>
    <w:rsid w:val="00A357A7"/>
    <w:rsid w:val="00A36CDA"/>
    <w:rsid w:val="00A42361"/>
    <w:rsid w:val="00A50B20"/>
    <w:rsid w:val="00A51390"/>
    <w:rsid w:val="00A559BD"/>
    <w:rsid w:val="00A60D13"/>
    <w:rsid w:val="00A63100"/>
    <w:rsid w:val="00A671E8"/>
    <w:rsid w:val="00A7223D"/>
    <w:rsid w:val="00A72745"/>
    <w:rsid w:val="00A76EFC"/>
    <w:rsid w:val="00A85ACA"/>
    <w:rsid w:val="00A87D50"/>
    <w:rsid w:val="00A90CC8"/>
    <w:rsid w:val="00A91010"/>
    <w:rsid w:val="00A97F29"/>
    <w:rsid w:val="00AA702E"/>
    <w:rsid w:val="00AA7D26"/>
    <w:rsid w:val="00AB0964"/>
    <w:rsid w:val="00AB5011"/>
    <w:rsid w:val="00AC0F3B"/>
    <w:rsid w:val="00AC25E3"/>
    <w:rsid w:val="00AC7368"/>
    <w:rsid w:val="00AD16B9"/>
    <w:rsid w:val="00AE377D"/>
    <w:rsid w:val="00AF0EBA"/>
    <w:rsid w:val="00B02C8A"/>
    <w:rsid w:val="00B17FBD"/>
    <w:rsid w:val="00B315A6"/>
    <w:rsid w:val="00B31813"/>
    <w:rsid w:val="00B33365"/>
    <w:rsid w:val="00B34A66"/>
    <w:rsid w:val="00B43443"/>
    <w:rsid w:val="00B521AF"/>
    <w:rsid w:val="00B57B36"/>
    <w:rsid w:val="00B57E6F"/>
    <w:rsid w:val="00B74020"/>
    <w:rsid w:val="00B776AD"/>
    <w:rsid w:val="00B8686D"/>
    <w:rsid w:val="00B93F69"/>
    <w:rsid w:val="00BA3590"/>
    <w:rsid w:val="00BA7E25"/>
    <w:rsid w:val="00BB04AE"/>
    <w:rsid w:val="00BB1DDC"/>
    <w:rsid w:val="00BC30C9"/>
    <w:rsid w:val="00BC5C70"/>
    <w:rsid w:val="00BD077D"/>
    <w:rsid w:val="00BD503B"/>
    <w:rsid w:val="00BE1037"/>
    <w:rsid w:val="00BE3472"/>
    <w:rsid w:val="00BE3E58"/>
    <w:rsid w:val="00C011A2"/>
    <w:rsid w:val="00C01616"/>
    <w:rsid w:val="00C0162B"/>
    <w:rsid w:val="00C068ED"/>
    <w:rsid w:val="00C07406"/>
    <w:rsid w:val="00C146BB"/>
    <w:rsid w:val="00C22E0C"/>
    <w:rsid w:val="00C313F8"/>
    <w:rsid w:val="00C338F2"/>
    <w:rsid w:val="00C345B1"/>
    <w:rsid w:val="00C35052"/>
    <w:rsid w:val="00C37EE2"/>
    <w:rsid w:val="00C40142"/>
    <w:rsid w:val="00C42B73"/>
    <w:rsid w:val="00C52C3C"/>
    <w:rsid w:val="00C57182"/>
    <w:rsid w:val="00C57863"/>
    <w:rsid w:val="00C6217B"/>
    <w:rsid w:val="00C640AF"/>
    <w:rsid w:val="00C655FD"/>
    <w:rsid w:val="00C75407"/>
    <w:rsid w:val="00C75960"/>
    <w:rsid w:val="00C81672"/>
    <w:rsid w:val="00C826C1"/>
    <w:rsid w:val="00C85207"/>
    <w:rsid w:val="00C86F7B"/>
    <w:rsid w:val="00C870A8"/>
    <w:rsid w:val="00C9379F"/>
    <w:rsid w:val="00C94434"/>
    <w:rsid w:val="00C9503C"/>
    <w:rsid w:val="00CA0D75"/>
    <w:rsid w:val="00CA1C95"/>
    <w:rsid w:val="00CA5A9C"/>
    <w:rsid w:val="00CA5E1B"/>
    <w:rsid w:val="00CB77C6"/>
    <w:rsid w:val="00CC1E12"/>
    <w:rsid w:val="00CC4C20"/>
    <w:rsid w:val="00CD0318"/>
    <w:rsid w:val="00CD3517"/>
    <w:rsid w:val="00CD4419"/>
    <w:rsid w:val="00CD5FE2"/>
    <w:rsid w:val="00CE421E"/>
    <w:rsid w:val="00CE7C68"/>
    <w:rsid w:val="00CF30AA"/>
    <w:rsid w:val="00CF30B6"/>
    <w:rsid w:val="00CF7134"/>
    <w:rsid w:val="00D02B4C"/>
    <w:rsid w:val="00D040C4"/>
    <w:rsid w:val="00D052F5"/>
    <w:rsid w:val="00D16E2C"/>
    <w:rsid w:val="00D202C0"/>
    <w:rsid w:val="00D20AD1"/>
    <w:rsid w:val="00D3275B"/>
    <w:rsid w:val="00D4252A"/>
    <w:rsid w:val="00D43738"/>
    <w:rsid w:val="00D46629"/>
    <w:rsid w:val="00D46B7E"/>
    <w:rsid w:val="00D53D4F"/>
    <w:rsid w:val="00D56E33"/>
    <w:rsid w:val="00D57C84"/>
    <w:rsid w:val="00D6057D"/>
    <w:rsid w:val="00D71640"/>
    <w:rsid w:val="00D7591A"/>
    <w:rsid w:val="00D836C5"/>
    <w:rsid w:val="00D84576"/>
    <w:rsid w:val="00D85A86"/>
    <w:rsid w:val="00D93131"/>
    <w:rsid w:val="00D95E09"/>
    <w:rsid w:val="00DA1399"/>
    <w:rsid w:val="00DA24C6"/>
    <w:rsid w:val="00DA4D7B"/>
    <w:rsid w:val="00DC0D49"/>
    <w:rsid w:val="00DC5450"/>
    <w:rsid w:val="00DD18E8"/>
    <w:rsid w:val="00DD271C"/>
    <w:rsid w:val="00DD30A6"/>
    <w:rsid w:val="00DE264A"/>
    <w:rsid w:val="00DE43EE"/>
    <w:rsid w:val="00DE62C1"/>
    <w:rsid w:val="00DF5072"/>
    <w:rsid w:val="00E02D18"/>
    <w:rsid w:val="00E041E7"/>
    <w:rsid w:val="00E10FB0"/>
    <w:rsid w:val="00E16DE1"/>
    <w:rsid w:val="00E23CA1"/>
    <w:rsid w:val="00E23F45"/>
    <w:rsid w:val="00E25DBF"/>
    <w:rsid w:val="00E36A92"/>
    <w:rsid w:val="00E37C88"/>
    <w:rsid w:val="00E409A8"/>
    <w:rsid w:val="00E41DA0"/>
    <w:rsid w:val="00E461CC"/>
    <w:rsid w:val="00E47E10"/>
    <w:rsid w:val="00E50C12"/>
    <w:rsid w:val="00E511E5"/>
    <w:rsid w:val="00E601E1"/>
    <w:rsid w:val="00E60800"/>
    <w:rsid w:val="00E65B91"/>
    <w:rsid w:val="00E670D8"/>
    <w:rsid w:val="00E7209D"/>
    <w:rsid w:val="00E72EAD"/>
    <w:rsid w:val="00E77223"/>
    <w:rsid w:val="00E8528B"/>
    <w:rsid w:val="00E85B94"/>
    <w:rsid w:val="00E978D0"/>
    <w:rsid w:val="00EA4613"/>
    <w:rsid w:val="00EA7F91"/>
    <w:rsid w:val="00EB1523"/>
    <w:rsid w:val="00EB7244"/>
    <w:rsid w:val="00EC0E49"/>
    <w:rsid w:val="00EC101F"/>
    <w:rsid w:val="00EC1D9F"/>
    <w:rsid w:val="00ED440B"/>
    <w:rsid w:val="00EE0131"/>
    <w:rsid w:val="00EE17B0"/>
    <w:rsid w:val="00EF06D9"/>
    <w:rsid w:val="00EF6F47"/>
    <w:rsid w:val="00EF70D1"/>
    <w:rsid w:val="00F036F8"/>
    <w:rsid w:val="00F13052"/>
    <w:rsid w:val="00F3049E"/>
    <w:rsid w:val="00F30C64"/>
    <w:rsid w:val="00F32BA2"/>
    <w:rsid w:val="00F32CDB"/>
    <w:rsid w:val="00F42E80"/>
    <w:rsid w:val="00F53F0E"/>
    <w:rsid w:val="00F565FE"/>
    <w:rsid w:val="00F57420"/>
    <w:rsid w:val="00F63A70"/>
    <w:rsid w:val="00F63D8C"/>
    <w:rsid w:val="00F7534E"/>
    <w:rsid w:val="00F80359"/>
    <w:rsid w:val="00F85880"/>
    <w:rsid w:val="00F86E69"/>
    <w:rsid w:val="00F93EDF"/>
    <w:rsid w:val="00FA1802"/>
    <w:rsid w:val="00FA21D0"/>
    <w:rsid w:val="00FA5F5F"/>
    <w:rsid w:val="00FB0843"/>
    <w:rsid w:val="00FB730C"/>
    <w:rsid w:val="00FC2695"/>
    <w:rsid w:val="00FC3E03"/>
    <w:rsid w:val="00FC3FC1"/>
    <w:rsid w:val="00FC51B6"/>
    <w:rsid w:val="00FC6117"/>
    <w:rsid w:val="00FE2867"/>
    <w:rsid w:val="00FE536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paragraph" w:customStyle="1" w:styleId="EndNoteBibliographyTitle">
    <w:name w:val="EndNote Bibliography Title"/>
    <w:basedOn w:val="Normale"/>
    <w:link w:val="EndNoteBibliographyTitleCarattere"/>
    <w:rsid w:val="00C35052"/>
    <w:pPr>
      <w:jc w:val="center"/>
    </w:pPr>
    <w:rPr>
      <w:rFonts w:cs="Arial"/>
      <w:noProof/>
      <w:lang w:val="en-US"/>
    </w:rPr>
  </w:style>
  <w:style w:type="character" w:customStyle="1" w:styleId="EndNoteBibliographyTitleCarattere">
    <w:name w:val="EndNote Bibliography Title Carattere"/>
    <w:basedOn w:val="CETBodytextCarattere"/>
    <w:link w:val="EndNoteBibliographyTitle"/>
    <w:rsid w:val="00C35052"/>
    <w:rPr>
      <w:rFonts w:ascii="Arial" w:eastAsia="Times New Roman" w:hAnsi="Arial" w:cs="Arial"/>
      <w:noProof/>
      <w:sz w:val="18"/>
      <w:szCs w:val="20"/>
      <w:lang w:val="en-US"/>
    </w:rPr>
  </w:style>
  <w:style w:type="paragraph" w:customStyle="1" w:styleId="EndNoteBibliography">
    <w:name w:val="EndNote Bibliography"/>
    <w:basedOn w:val="Normale"/>
    <w:link w:val="EndNoteBibliographyCarattere"/>
    <w:rsid w:val="00C35052"/>
    <w:pPr>
      <w:spacing w:line="240" w:lineRule="auto"/>
      <w:jc w:val="left"/>
    </w:pPr>
    <w:rPr>
      <w:rFonts w:cs="Arial"/>
      <w:noProof/>
      <w:lang w:val="en-US"/>
    </w:rPr>
  </w:style>
  <w:style w:type="character" w:customStyle="1" w:styleId="EndNoteBibliographyCarattere">
    <w:name w:val="EndNote Bibliography Carattere"/>
    <w:basedOn w:val="CETBodytextCarattere"/>
    <w:link w:val="EndNoteBibliography"/>
    <w:rsid w:val="00C35052"/>
    <w:rPr>
      <w:rFonts w:ascii="Arial" w:eastAsia="Times New Roman" w:hAnsi="Arial" w:cs="Arial"/>
      <w:noProof/>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050560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8.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10" Type="http://schemas.openxmlformats.org/officeDocument/2006/relationships/image" Target="media/image3.w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 Id="rId22" Type="http://schemas.openxmlformats.org/officeDocument/2006/relationships/image" Target="media/image13.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83305-1C0D-43F1-B3E6-90DB3DC98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8970</Words>
  <Characters>51129</Characters>
  <Application>Microsoft Office Word</Application>
  <DocSecurity>0</DocSecurity>
  <Lines>426</Lines>
  <Paragraphs>119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59980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Giorgia De Guido</cp:lastModifiedBy>
  <cp:revision>16</cp:revision>
  <cp:lastPrinted>2023-04-06T14:59:00Z</cp:lastPrinted>
  <dcterms:created xsi:type="dcterms:W3CDTF">2023-04-06T21:57:00Z</dcterms:created>
  <dcterms:modified xsi:type="dcterms:W3CDTF">2023-04-06T22:22:00Z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